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9B59C" w14:textId="77777777" w:rsidR="006C109D" w:rsidRPr="006B2D23" w:rsidRDefault="00AC695F" w:rsidP="001725C3">
      <w:pPr>
        <w:widowControl w:val="0"/>
        <w:autoSpaceDE w:val="0"/>
        <w:autoSpaceDN w:val="0"/>
        <w:adjustRightInd w:val="0"/>
        <w:spacing w:line="276" w:lineRule="auto"/>
        <w:jc w:val="center"/>
        <w:outlineLvl w:val="0"/>
        <w:rPr>
          <w:rFonts w:ascii="Verdana" w:hAnsi="Verdana" w:cs="Cordia New"/>
          <w:b/>
          <w:bCs/>
          <w:sz w:val="28"/>
          <w:szCs w:val="28"/>
        </w:rPr>
      </w:pPr>
      <w:r w:rsidRPr="006B2D23">
        <w:rPr>
          <w:rFonts w:ascii="Verdana" w:hAnsi="Verdana" w:cs="Calibri"/>
          <w:b/>
          <w:bCs/>
          <w:sz w:val="28"/>
          <w:szCs w:val="28"/>
        </w:rPr>
        <w:t xml:space="preserve">ČKA </w:t>
      </w:r>
      <w:r w:rsidR="006902A0" w:rsidRPr="006B2D23">
        <w:rPr>
          <w:rFonts w:ascii="Verdana" w:hAnsi="Verdana" w:cs="Calibri"/>
          <w:b/>
          <w:bCs/>
          <w:sz w:val="28"/>
          <w:szCs w:val="28"/>
        </w:rPr>
        <w:t>PŘEDSTAVUJE TEZE K NOVÉMU STAVEBNÍMU ZÁKONU</w:t>
      </w:r>
      <w:r w:rsidR="005B020C" w:rsidRPr="006B2D23">
        <w:rPr>
          <w:rFonts w:ascii="Verdana" w:hAnsi="Verdana" w:cs="Cordia New"/>
          <w:b/>
          <w:bCs/>
          <w:sz w:val="28"/>
          <w:szCs w:val="28"/>
        </w:rPr>
        <w:br/>
      </w:r>
    </w:p>
    <w:p w14:paraId="443911FD" w14:textId="77777777" w:rsidR="005B020C" w:rsidRPr="001725C3" w:rsidRDefault="005B020C" w:rsidP="001725C3">
      <w:pPr>
        <w:widowControl w:val="0"/>
        <w:autoSpaceDE w:val="0"/>
        <w:autoSpaceDN w:val="0"/>
        <w:adjustRightInd w:val="0"/>
        <w:spacing w:line="276" w:lineRule="auto"/>
        <w:jc w:val="both"/>
        <w:outlineLvl w:val="0"/>
        <w:rPr>
          <w:rFonts w:ascii="Verdana" w:hAnsi="Verdana" w:cs="Cordia New"/>
          <w:b/>
          <w:bCs/>
        </w:rPr>
      </w:pPr>
    </w:p>
    <w:p w14:paraId="5C73FB76" w14:textId="77777777" w:rsidR="001725C3" w:rsidRDefault="001725C3" w:rsidP="001725C3">
      <w:pPr>
        <w:widowControl w:val="0"/>
        <w:autoSpaceDE w:val="0"/>
        <w:autoSpaceDN w:val="0"/>
        <w:adjustRightInd w:val="0"/>
        <w:spacing w:line="276" w:lineRule="auto"/>
        <w:jc w:val="center"/>
        <w:outlineLvl w:val="0"/>
        <w:rPr>
          <w:rFonts w:ascii="Verdana" w:hAnsi="Verdana" w:cs="Cordia New"/>
          <w:bCs/>
          <w:i/>
          <w:sz w:val="18"/>
          <w:szCs w:val="18"/>
        </w:rPr>
      </w:pPr>
      <w:r>
        <w:rPr>
          <w:rFonts w:ascii="Verdana" w:hAnsi="Verdana" w:cs="Cordia New"/>
          <w:bCs/>
          <w:i/>
          <w:sz w:val="18"/>
          <w:szCs w:val="18"/>
        </w:rPr>
        <w:t xml:space="preserve">Tisková zpráva ČKA, </w:t>
      </w:r>
      <w:r w:rsidR="006B2D23">
        <w:rPr>
          <w:rFonts w:ascii="Verdana" w:hAnsi="Verdana" w:cs="Cordia New"/>
          <w:bCs/>
          <w:i/>
          <w:sz w:val="18"/>
          <w:szCs w:val="18"/>
        </w:rPr>
        <w:t>11</w:t>
      </w:r>
      <w:r w:rsidR="006902A0">
        <w:rPr>
          <w:rFonts w:ascii="Verdana" w:hAnsi="Verdana" w:cs="Cordia New"/>
          <w:bCs/>
          <w:i/>
          <w:sz w:val="18"/>
          <w:szCs w:val="18"/>
        </w:rPr>
        <w:t>. září 2017</w:t>
      </w:r>
    </w:p>
    <w:p w14:paraId="6882D4ED" w14:textId="77777777" w:rsidR="001725C3" w:rsidRPr="001725C3" w:rsidRDefault="001725C3" w:rsidP="001725C3">
      <w:pPr>
        <w:widowControl w:val="0"/>
        <w:autoSpaceDE w:val="0"/>
        <w:autoSpaceDN w:val="0"/>
        <w:adjustRightInd w:val="0"/>
        <w:spacing w:line="276" w:lineRule="auto"/>
        <w:jc w:val="both"/>
        <w:outlineLvl w:val="0"/>
        <w:rPr>
          <w:rFonts w:ascii="Verdana" w:hAnsi="Verdana" w:cs="Cordia New"/>
          <w:bCs/>
          <w:i/>
          <w:sz w:val="18"/>
          <w:szCs w:val="18"/>
        </w:rPr>
      </w:pPr>
    </w:p>
    <w:p w14:paraId="7E2F79FC" w14:textId="77777777" w:rsidR="006B2D23" w:rsidRDefault="006B2D23" w:rsidP="006902A0">
      <w:pPr>
        <w:pStyle w:val="ListParagraph"/>
        <w:ind w:left="0"/>
        <w:rPr>
          <w:rFonts w:ascii="Arial" w:hAnsi="Arial" w:cs="Arial"/>
          <w:b/>
        </w:rPr>
      </w:pPr>
    </w:p>
    <w:p w14:paraId="7E67BC58" w14:textId="3873418E" w:rsidR="006902A0" w:rsidRPr="006B2D23" w:rsidRDefault="006902A0" w:rsidP="006902A0">
      <w:pPr>
        <w:pStyle w:val="ListParagraph"/>
        <w:ind w:left="0"/>
        <w:rPr>
          <w:rFonts w:ascii="Arial" w:hAnsi="Arial" w:cs="Arial"/>
          <w:b/>
        </w:rPr>
      </w:pPr>
      <w:r w:rsidRPr="006B2D23">
        <w:rPr>
          <w:rFonts w:ascii="Arial" w:hAnsi="Arial" w:cs="Arial"/>
          <w:b/>
        </w:rPr>
        <w:t xml:space="preserve">Česká komora architektů představuje teze k novému stavebnímu zákonu. Jsou sepsány z pohledu architektů, tedy těch, kdo navrhují a tvoří domy, obce, města a krajinu. </w:t>
      </w:r>
      <w:r w:rsidR="00183BE8">
        <w:rPr>
          <w:rFonts w:ascii="Arial" w:hAnsi="Arial" w:cs="Arial"/>
          <w:b/>
        </w:rPr>
        <w:t xml:space="preserve">V českých právních podmínkách je </w:t>
      </w:r>
      <w:r w:rsidR="00D170E1">
        <w:rPr>
          <w:rFonts w:ascii="Arial" w:hAnsi="Arial" w:cs="Arial"/>
          <w:b/>
        </w:rPr>
        <w:t xml:space="preserve">totiž </w:t>
      </w:r>
      <w:r w:rsidR="00183BE8">
        <w:rPr>
          <w:rFonts w:ascii="Arial" w:hAnsi="Arial" w:cs="Arial"/>
          <w:b/>
        </w:rPr>
        <w:t xml:space="preserve">kladen důraz </w:t>
      </w:r>
      <w:r w:rsidR="00183BE8" w:rsidRPr="006B2D23">
        <w:rPr>
          <w:rFonts w:ascii="Arial" w:hAnsi="Arial" w:cs="Arial"/>
          <w:b/>
        </w:rPr>
        <w:t>na samotný proces povolení stavby, který může trvat až mnoho let</w:t>
      </w:r>
      <w:r w:rsidR="00183BE8">
        <w:rPr>
          <w:rFonts w:ascii="Arial" w:hAnsi="Arial" w:cs="Arial"/>
          <w:b/>
        </w:rPr>
        <w:t xml:space="preserve">, a </w:t>
      </w:r>
      <w:r w:rsidR="007103E5">
        <w:rPr>
          <w:rFonts w:ascii="Arial" w:hAnsi="Arial" w:cs="Arial"/>
          <w:b/>
        </w:rPr>
        <w:t xml:space="preserve">je tak překážkou pro </w:t>
      </w:r>
      <w:r w:rsidRPr="006B2D23">
        <w:rPr>
          <w:rFonts w:ascii="Arial" w:hAnsi="Arial" w:cs="Arial"/>
          <w:b/>
        </w:rPr>
        <w:t>kvalitní zpracování staveb</w:t>
      </w:r>
      <w:r w:rsidR="00183BE8">
        <w:rPr>
          <w:rFonts w:ascii="Arial" w:hAnsi="Arial" w:cs="Arial"/>
          <w:b/>
        </w:rPr>
        <w:t xml:space="preserve">. </w:t>
      </w:r>
      <w:r w:rsidR="00D170E1">
        <w:rPr>
          <w:rFonts w:ascii="Arial" w:hAnsi="Arial" w:cs="Arial"/>
          <w:b/>
        </w:rPr>
        <w:t xml:space="preserve">Komora dlouhodobě usiluje </w:t>
      </w:r>
      <w:r w:rsidR="00D170E1" w:rsidRPr="006B2D23">
        <w:rPr>
          <w:rFonts w:ascii="Arial" w:hAnsi="Arial" w:cs="Arial"/>
          <w:b/>
        </w:rPr>
        <w:t>zejména o nastavení dobrých pravidel pro výstavbu.</w:t>
      </w:r>
      <w:r w:rsidR="00D170E1">
        <w:rPr>
          <w:rFonts w:ascii="Arial" w:hAnsi="Arial" w:cs="Arial"/>
          <w:b/>
        </w:rPr>
        <w:t xml:space="preserve"> </w:t>
      </w:r>
      <w:r w:rsidRPr="006B2D23">
        <w:rPr>
          <w:rFonts w:ascii="Arial" w:hAnsi="Arial" w:cs="Arial"/>
          <w:b/>
        </w:rPr>
        <w:t>Podle srovnání Světové banky z roku 2016 j</w:t>
      </w:r>
      <w:r w:rsidR="00061F05">
        <w:rPr>
          <w:rFonts w:ascii="Arial" w:hAnsi="Arial" w:cs="Arial"/>
          <w:b/>
        </w:rPr>
        <w:t>e Česká republika</w:t>
      </w:r>
      <w:r w:rsidRPr="006B2D23">
        <w:rPr>
          <w:rFonts w:ascii="Arial" w:hAnsi="Arial" w:cs="Arial"/>
          <w:b/>
        </w:rPr>
        <w:t xml:space="preserve"> v rychlosti povolování staveb na 130. místě na světě ze 190 pozorovaných států. Před námi jsou např. Papua Nová Guinea, Kongo či Nepál. </w:t>
      </w:r>
      <w:bookmarkStart w:id="0" w:name="_GoBack"/>
      <w:bookmarkEnd w:id="0"/>
    </w:p>
    <w:p w14:paraId="6CB16949" w14:textId="77777777" w:rsidR="006902A0" w:rsidRPr="00CC4A42" w:rsidRDefault="006902A0" w:rsidP="006902A0">
      <w:pPr>
        <w:pStyle w:val="ListParagraph"/>
        <w:ind w:left="0"/>
        <w:rPr>
          <w:rFonts w:ascii="Arial" w:hAnsi="Arial" w:cs="Arial"/>
          <w:i/>
        </w:rPr>
      </w:pPr>
    </w:p>
    <w:p w14:paraId="6D211652" w14:textId="77777777" w:rsidR="006902A0" w:rsidRPr="006B2D23" w:rsidRDefault="006902A0" w:rsidP="006902A0">
      <w:pPr>
        <w:pStyle w:val="ListParagraph"/>
        <w:ind w:left="0"/>
        <w:rPr>
          <w:rFonts w:ascii="Arial" w:hAnsi="Arial" w:cs="Arial"/>
          <w:b/>
        </w:rPr>
      </w:pPr>
      <w:r w:rsidRPr="006B2D23">
        <w:rPr>
          <w:rFonts w:ascii="Arial" w:hAnsi="Arial" w:cs="Arial"/>
        </w:rPr>
        <w:t xml:space="preserve">Stát plní zásadní funkci regulační ("už se nesmí") a koordinační ("mělo by se"), které se propisují nejen do stavebního zákona. Vedle omezení a vytýčení cílů se nesmí zapomínat na samotného stavebníka a jeho právo stavět. Nový stavební zákon by měl přinést jednoduchý a pochopitelný systém stavebního práva tak, aby byl všeobecně respektovaný a společensky přijatelný. S plným vědomí, že se jedná o náš pohled architektů, </w:t>
      </w:r>
      <w:r w:rsidRPr="006B2D23">
        <w:rPr>
          <w:rFonts w:ascii="Arial" w:hAnsi="Arial" w:cs="Arial"/>
          <w:b/>
        </w:rPr>
        <w:t>představujeme do společenské diskuse následující témata a návrhy řešení v deseti bodech:</w:t>
      </w:r>
    </w:p>
    <w:p w14:paraId="29622AEC" w14:textId="77777777" w:rsidR="006902A0" w:rsidRPr="00CC4A42" w:rsidRDefault="006902A0" w:rsidP="006902A0">
      <w:pPr>
        <w:pStyle w:val="ListParagraph"/>
        <w:rPr>
          <w:rFonts w:ascii="Arial" w:hAnsi="Arial" w:cs="Arial"/>
        </w:rPr>
      </w:pPr>
    </w:p>
    <w:p w14:paraId="36155F33"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Vyvážení práv občanů a státu</w:t>
      </w:r>
    </w:p>
    <w:p w14:paraId="1A4DEEC8" w14:textId="35374715" w:rsidR="006902A0" w:rsidRPr="007103E5" w:rsidRDefault="006902A0" w:rsidP="007103E5">
      <w:pPr>
        <w:pStyle w:val="ListParagraph"/>
        <w:rPr>
          <w:rFonts w:ascii="Arial" w:hAnsi="Arial" w:cs="Arial"/>
        </w:rPr>
      </w:pPr>
      <w:r>
        <w:rPr>
          <w:rFonts w:ascii="Arial" w:hAnsi="Arial" w:cs="Arial"/>
        </w:rPr>
        <w:t>Stavební zákon by měl pečlivě vyvážit práva občanů, státu a územní samosprávy. Na jedné straně stojí ten, který hodlá stavět se svým právem stavby. Na straně druhé státní správa, která nastavuje a kontroluje parametry pro soulad stavby s okolím společně s ochranou veřejného zájmu a obec (samospráva) jako garant vydané územně plánovací dokumentace a kvality prostředí obce. Právo stavebníka jako jedince se dotýká mnoha dalších práv celého společenství. Ať už jsou to práva přímých sousedů (účastníků stavebního řízení), nebo práva státu na kontrolu bezpečnosti staveb, ochranu životního prostředí, kulturního dědictví a dalších zájmů státu. Při koncepci nového zákona je nutné tato práva vzájemně vyladit a odvodit možné dopady, škody a odpovědnost při jejich neplnění.</w:t>
      </w:r>
    </w:p>
    <w:p w14:paraId="3ACE2C2C" w14:textId="77777777" w:rsidR="006902A0" w:rsidRDefault="006902A0" w:rsidP="006902A0">
      <w:pPr>
        <w:pStyle w:val="ListParagraph"/>
        <w:rPr>
          <w:rFonts w:ascii="Arial" w:hAnsi="Arial" w:cs="Arial"/>
        </w:rPr>
      </w:pPr>
    </w:p>
    <w:p w14:paraId="128172B2"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Jedno povolení stavby</w:t>
      </w:r>
    </w:p>
    <w:p w14:paraId="0B19E0EC" w14:textId="77777777" w:rsidR="006902A0" w:rsidRDefault="006902A0" w:rsidP="006902A0">
      <w:pPr>
        <w:pStyle w:val="ListParagraph"/>
        <w:rPr>
          <w:rFonts w:ascii="Arial" w:hAnsi="Arial" w:cs="Arial"/>
        </w:rPr>
      </w:pPr>
      <w:r>
        <w:rPr>
          <w:rFonts w:ascii="Arial" w:hAnsi="Arial" w:cs="Arial"/>
        </w:rPr>
        <w:t>Množství procesů se musí zásadně redukovat. Ideálně by na jednu stavbu měl být vypracován jeden projekt, který v jednom řízení dostane jedno povolení. Na jedno správní řízení by v případě napadení potom navázal už jeden soudní přezkum. Současná praxe mnoha navazujících řízení, napadaných mnohými odvoláními a soudními přezkumy v jedné věci je neudržitelná. Nepřiměřeně se tím krátí právo stavebníka stavět a neúnosně se zatěžuje a prodražuje výkon státní správy.</w:t>
      </w:r>
    </w:p>
    <w:p w14:paraId="7AD6716E" w14:textId="77777777" w:rsidR="006902A0" w:rsidRDefault="006902A0" w:rsidP="006902A0">
      <w:pPr>
        <w:pStyle w:val="ListParagraph"/>
        <w:rPr>
          <w:rFonts w:ascii="Arial" w:hAnsi="Arial" w:cs="Arial"/>
        </w:rPr>
      </w:pPr>
    </w:p>
    <w:p w14:paraId="0FCA95E8"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Jeden stavební úřad</w:t>
      </w:r>
    </w:p>
    <w:p w14:paraId="69E58C04" w14:textId="77777777" w:rsidR="006902A0" w:rsidRDefault="006902A0" w:rsidP="006902A0">
      <w:pPr>
        <w:pStyle w:val="ListParagraph"/>
        <w:rPr>
          <w:rFonts w:ascii="Arial" w:hAnsi="Arial" w:cs="Arial"/>
        </w:rPr>
      </w:pPr>
      <w:r>
        <w:rPr>
          <w:rFonts w:ascii="Arial" w:hAnsi="Arial" w:cs="Arial"/>
        </w:rPr>
        <w:t xml:space="preserve">Existence obecného stavebního úřadu a mnoha různých speciálních stavebních úřadů vede k tomu, že jedna stavba je zároveň povolována na různých stavebních úřadech, které navíc spadají pod různá ministerstva. Povolování se musí sjednotit a koordinovat. Speciální stavební úřady (vyjma vojenských újezdů) je nutné spojit. Odborníci na specifickou problematiku mají být přítomni jako experti v rámci jednoho týmu, který vydává povolení stavby. Není vhodné, aby byli odděleni daleko od sebe po vzdálených úřadech a komunikace probíhala pouze písemně, a to ještě pouze vůči stavebníkovi. Zejména vzájemná komunikace mezi úřady bude mít vliv na kvalitu a rychlost rozhodování. Pokud má stát chránit veřejný zájem, je třeba se v jednotlivých oblastech vzájemně koordinovat a sjednotit. Stát je pouze jeden. Z hlediska odbornosti jsou důležitá osobní jednání napříč veřejnou správou. </w:t>
      </w:r>
    </w:p>
    <w:p w14:paraId="26397223" w14:textId="77777777" w:rsidR="006902A0" w:rsidRDefault="006902A0" w:rsidP="006902A0">
      <w:pPr>
        <w:pStyle w:val="ListParagraph"/>
        <w:rPr>
          <w:rFonts w:ascii="Arial" w:hAnsi="Arial" w:cs="Arial"/>
        </w:rPr>
      </w:pPr>
    </w:p>
    <w:p w14:paraId="04DC65C9"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Zásadní redukce DOSS</w:t>
      </w:r>
    </w:p>
    <w:p w14:paraId="163984EC" w14:textId="77777777" w:rsidR="006902A0" w:rsidRDefault="006902A0" w:rsidP="006902A0">
      <w:pPr>
        <w:pStyle w:val="ListParagraph"/>
        <w:rPr>
          <w:rFonts w:ascii="Arial" w:hAnsi="Arial" w:cs="Arial"/>
          <w:color w:val="222222"/>
          <w:shd w:val="clear" w:color="auto" w:fill="FFFFFF"/>
        </w:rPr>
      </w:pPr>
      <w:r w:rsidRPr="00AC44B9">
        <w:rPr>
          <w:rFonts w:ascii="Arial" w:hAnsi="Arial" w:cs="Arial"/>
          <w:color w:val="222222"/>
          <w:shd w:val="clear" w:color="auto" w:fill="FFFFFF"/>
        </w:rPr>
        <w:t>Stanoviska dotčených správních orgánů by měl obstarat stavební úřad</w:t>
      </w:r>
      <w:r>
        <w:rPr>
          <w:rFonts w:ascii="Arial" w:hAnsi="Arial" w:cs="Arial"/>
          <w:color w:val="222222"/>
          <w:shd w:val="clear" w:color="auto" w:fill="FFFFFF"/>
        </w:rPr>
        <w:t>,</w:t>
      </w:r>
      <w:r w:rsidRPr="00AC44B9">
        <w:rPr>
          <w:rFonts w:ascii="Arial" w:hAnsi="Arial" w:cs="Arial"/>
          <w:color w:val="222222"/>
          <w:shd w:val="clear" w:color="auto" w:fill="FFFFFF"/>
        </w:rPr>
        <w:t xml:space="preserve"> a</w:t>
      </w:r>
      <w:r>
        <w:rPr>
          <w:rFonts w:ascii="Arial" w:hAnsi="Arial" w:cs="Arial"/>
          <w:color w:val="222222"/>
          <w:shd w:val="clear" w:color="auto" w:fill="FFFFFF"/>
        </w:rPr>
        <w:t xml:space="preserve"> to</w:t>
      </w:r>
      <w:r w:rsidRPr="00AC44B9">
        <w:rPr>
          <w:rFonts w:ascii="Arial" w:hAnsi="Arial" w:cs="Arial"/>
          <w:color w:val="222222"/>
          <w:shd w:val="clear" w:color="auto" w:fill="FFFFFF"/>
        </w:rPr>
        <w:t xml:space="preserve"> pouze od těch, které jsou pro dané povolení příslušné do věci vstupovat. Tím by tak měl stavební úřad jednoznačnou kontrolu nad celým řízením. Současný přebujelý systém je mimo kontrolu státu, protože stavební </w:t>
      </w:r>
      <w:r w:rsidRPr="00AC44B9">
        <w:rPr>
          <w:rFonts w:ascii="Arial" w:hAnsi="Arial" w:cs="Arial"/>
          <w:color w:val="222222"/>
          <w:shd w:val="clear" w:color="auto" w:fill="FFFFFF"/>
        </w:rPr>
        <w:lastRenderedPageBreak/>
        <w:t xml:space="preserve">úřad nemá žádný přehled o tom, na jakém dotčeném orgánu se vyskytuje jaká verze dokumentace a k jakému předmětu se příslušný orgán vlastně vyjadřuje. </w:t>
      </w:r>
      <w:r>
        <w:rPr>
          <w:rFonts w:ascii="Arial" w:hAnsi="Arial" w:cs="Arial"/>
          <w:color w:val="222222"/>
          <w:shd w:val="clear" w:color="auto" w:fill="FFFFFF"/>
        </w:rPr>
        <w:t>O</w:t>
      </w:r>
      <w:r w:rsidRPr="00AC44B9">
        <w:rPr>
          <w:rFonts w:ascii="Arial" w:hAnsi="Arial" w:cs="Arial"/>
          <w:color w:val="222222"/>
          <w:shd w:val="clear" w:color="auto" w:fill="FFFFFF"/>
        </w:rPr>
        <w:t xml:space="preserve">tázka meziresortní </w:t>
      </w:r>
      <w:r>
        <w:rPr>
          <w:rFonts w:ascii="Arial" w:hAnsi="Arial" w:cs="Arial"/>
          <w:color w:val="222222"/>
          <w:shd w:val="clear" w:color="auto" w:fill="FFFFFF"/>
        </w:rPr>
        <w:t>roztříštěnosti není řešitelná z </w:t>
      </w:r>
      <w:r w:rsidRPr="00AC44B9">
        <w:rPr>
          <w:rFonts w:ascii="Arial" w:hAnsi="Arial" w:cs="Arial"/>
          <w:color w:val="222222"/>
          <w:shd w:val="clear" w:color="auto" w:fill="FFFFFF"/>
        </w:rPr>
        <w:t>povahy věci pouze jedním ministerstvem</w:t>
      </w:r>
      <w:r>
        <w:rPr>
          <w:rFonts w:ascii="Arial" w:hAnsi="Arial" w:cs="Arial"/>
          <w:color w:val="222222"/>
          <w:shd w:val="clear" w:color="auto" w:fill="FFFFFF"/>
        </w:rPr>
        <w:t>. Mezi vyjádření (nikoli stanoviska, či dokonce rozhodnutí!) má patřit pouze ochrana veřejného zdraví (hygiena), hasiči, památkáři (pokud je stavba pod dohledem), ochrana životního prostředí, infrastruktura a obec. Úředníci by si měli sednout k jednomu stolu a navzájem se dohodnout.</w:t>
      </w:r>
    </w:p>
    <w:p w14:paraId="37AD0E5A" w14:textId="77777777" w:rsidR="006902A0" w:rsidRDefault="006902A0" w:rsidP="006902A0">
      <w:pPr>
        <w:pStyle w:val="ListParagraph"/>
        <w:rPr>
          <w:rFonts w:ascii="Arial" w:hAnsi="Arial" w:cs="Arial"/>
          <w:color w:val="222222"/>
          <w:shd w:val="clear" w:color="auto" w:fill="FFFFFF"/>
        </w:rPr>
      </w:pPr>
    </w:p>
    <w:p w14:paraId="050C6A84"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Minimalizace nároků na stavebníka</w:t>
      </w:r>
    </w:p>
    <w:p w14:paraId="485EF8EF" w14:textId="77777777" w:rsidR="006902A0" w:rsidRDefault="006902A0" w:rsidP="006902A0">
      <w:pPr>
        <w:pStyle w:val="ListParagraph"/>
        <w:rPr>
          <w:rFonts w:ascii="Arial" w:hAnsi="Arial" w:cs="Arial"/>
          <w:color w:val="222222"/>
          <w:shd w:val="clear" w:color="auto" w:fill="FFFFFF"/>
        </w:rPr>
      </w:pPr>
      <w:r>
        <w:rPr>
          <w:rFonts w:ascii="Arial" w:hAnsi="Arial" w:cs="Arial"/>
          <w:color w:val="222222"/>
          <w:shd w:val="clear" w:color="auto" w:fill="FFFFFF"/>
        </w:rPr>
        <w:t xml:space="preserve">Stavebník by měl na jednom formuláři podat žádost o povolení stavby a stavební úřad by podle žádosti vedl příslušný typ řízení. Současný chaotický systém s příliš velkým množstvím typů řízení je nutné zredukovat. </w:t>
      </w:r>
      <w:r w:rsidRPr="00CC5E20">
        <w:rPr>
          <w:rFonts w:ascii="Arial" w:hAnsi="Arial" w:cs="Arial"/>
          <w:color w:val="222222"/>
          <w:shd w:val="clear" w:color="auto" w:fill="FFFFFF"/>
        </w:rPr>
        <w:t>Vyhláška o dokumentaci staveb by měla být upravena tak, aby stát a občané hlídali pouze to podstatné, co má vliv na veřejný zájem. Ideální by byl model, jaký funguje v západních zemích, a to je třístupňová podrobnost dokumentace, ze které podklady pro povolení stavby tvoří pouze část druhého stupně dokumentace, nikoli celý druhý stupeň. Mezi investorem a zpracovatelem dokumentace vzniká soukromoprávní vztah. Po zpracování druhého stupně by se z dokumentace vyčlenily pouze ty podklady a údaje, které jsou důležité k veřejnoprávnímu titulu, tzn. k úřednímu povolení s</w:t>
      </w:r>
      <w:r>
        <w:rPr>
          <w:rFonts w:ascii="Arial" w:hAnsi="Arial" w:cs="Arial"/>
          <w:color w:val="222222"/>
          <w:shd w:val="clear" w:color="auto" w:fill="FFFFFF"/>
        </w:rPr>
        <w:t>tavby (vliv stavby na okolí). V </w:t>
      </w:r>
      <w:r w:rsidRPr="00CC5E20">
        <w:rPr>
          <w:rFonts w:ascii="Arial" w:hAnsi="Arial" w:cs="Arial"/>
          <w:color w:val="222222"/>
          <w:shd w:val="clear" w:color="auto" w:fill="FFFFFF"/>
        </w:rPr>
        <w:t>povolení stavby by se tak úřadům odevzdávaly pouze ty části, které mají přímý vliv na okolí (např. hluková zátěž, exhalace, spotřeba energie apod.) Z moci úřední by se tedy měly projednávat pouze tyto zásadní prvky řešení stavby, nikoli prováděcí detaily. Zjednodušení povolovací dokumentace by proces urychlilo, zpřehlednilo a zjednodušilo.</w:t>
      </w:r>
      <w:r>
        <w:rPr>
          <w:rFonts w:ascii="Arial" w:hAnsi="Arial" w:cs="Arial"/>
          <w:color w:val="222222"/>
          <w:shd w:val="clear" w:color="auto" w:fill="FFFFFF"/>
        </w:rPr>
        <w:t xml:space="preserve"> Jedna žádost by se měla podat na jeden úřad, který vydá jedno povolení.</w:t>
      </w:r>
    </w:p>
    <w:p w14:paraId="7E80BE64" w14:textId="77777777" w:rsidR="006902A0" w:rsidRDefault="006902A0" w:rsidP="006902A0">
      <w:pPr>
        <w:pStyle w:val="ListParagraph"/>
        <w:rPr>
          <w:rFonts w:ascii="Arial" w:hAnsi="Arial" w:cs="Arial"/>
          <w:color w:val="222222"/>
          <w:shd w:val="clear" w:color="auto" w:fill="FFFFFF"/>
        </w:rPr>
      </w:pPr>
    </w:p>
    <w:p w14:paraId="2C14ECCE"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Pravidla předem</w:t>
      </w:r>
    </w:p>
    <w:p w14:paraId="39CD52A9" w14:textId="77777777" w:rsidR="006902A0" w:rsidRDefault="006902A0" w:rsidP="006902A0">
      <w:pPr>
        <w:pStyle w:val="ListParagraph"/>
        <w:rPr>
          <w:rFonts w:ascii="Arial" w:hAnsi="Arial" w:cs="Arial"/>
          <w:color w:val="222222"/>
          <w:shd w:val="clear" w:color="auto" w:fill="FFFFFF"/>
        </w:rPr>
      </w:pPr>
      <w:r>
        <w:rPr>
          <w:rFonts w:ascii="Arial" w:hAnsi="Arial" w:cs="Arial"/>
          <w:color w:val="222222"/>
          <w:shd w:val="clear" w:color="auto" w:fill="FFFFFF"/>
        </w:rPr>
        <w:t xml:space="preserve">Stavebník by měl znát požadavky státu předem, aby si na jejich základě mohl zpracovat projektovou dokumentaci, kterou stát následně schválí. Vynášení požadavků na stavby během procesu povolání ze strany dotčených orgánů státní správy, jak je dnes bohužel zvykem, proces povolování stavby enormně prodlužuje a prodražuje. Jestliže stavebník splní předem stanovené podmínky, měl by mít právo stavět. Znalost podmínek dopředu učiní procesy jednodušší a transparentnější. </w:t>
      </w:r>
    </w:p>
    <w:p w14:paraId="14E8DD3D" w14:textId="77777777" w:rsidR="006902A0" w:rsidRDefault="006902A0" w:rsidP="006902A0">
      <w:pPr>
        <w:pStyle w:val="ListParagraph"/>
        <w:rPr>
          <w:rFonts w:ascii="Arial" w:hAnsi="Arial" w:cs="Arial"/>
          <w:color w:val="222222"/>
          <w:shd w:val="clear" w:color="auto" w:fill="FFFFFF"/>
        </w:rPr>
      </w:pPr>
    </w:p>
    <w:p w14:paraId="447C1758" w14:textId="77777777" w:rsidR="006902A0" w:rsidRDefault="006902A0" w:rsidP="006902A0">
      <w:pPr>
        <w:pStyle w:val="ListParagraph"/>
        <w:rPr>
          <w:rFonts w:ascii="Arial" w:hAnsi="Arial" w:cs="Arial"/>
          <w:color w:val="222222"/>
          <w:shd w:val="clear" w:color="auto" w:fill="FFFFFF"/>
        </w:rPr>
      </w:pPr>
      <w:r>
        <w:rPr>
          <w:rFonts w:ascii="Arial" w:hAnsi="Arial" w:cs="Arial"/>
          <w:color w:val="222222"/>
          <w:shd w:val="clear" w:color="auto" w:fill="FFFFFF"/>
        </w:rPr>
        <w:t>Základní územní a technické požadavky na stavby mají být dány stavebním zákonem a nikoli pouze vyhláškami a nařízeními. Zcela zásadně se musí omezit odkazování vyhlášek a nařízení na technické normy ČSN. Normy nejsou schvalovány běžným legislativním způsobem a veřejnost se ani nedoví, co se v nich chystá. Norma stanovuje standard dobré praxe ve výstavbě, nikoli nezbytné minimum či maximum, které stavebník musí povinně splnit. Práva a povinnosti by se měly podle Ústavy vždy upravit pouze zákony. Stanovení povinností pro stavebníka v normách ČSN, které jsou občanům přístupné pouze za poplatek, odporuje principu právního státu. Pravidla a podmínky pro výstavbu dále významně souvisí s územním plánováním, které je popsané v dalších kapitolách.</w:t>
      </w:r>
    </w:p>
    <w:p w14:paraId="67986EEC" w14:textId="77777777" w:rsidR="006902A0" w:rsidRDefault="006902A0" w:rsidP="006902A0">
      <w:pPr>
        <w:pStyle w:val="ListParagraph"/>
        <w:rPr>
          <w:rFonts w:ascii="Arial" w:hAnsi="Arial" w:cs="Arial"/>
          <w:color w:val="222222"/>
          <w:shd w:val="clear" w:color="auto" w:fill="FFFFFF"/>
        </w:rPr>
      </w:pPr>
    </w:p>
    <w:p w14:paraId="5DE43969"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Systém plánů</w:t>
      </w:r>
    </w:p>
    <w:p w14:paraId="177B5DA5" w14:textId="77777777" w:rsidR="006902A0" w:rsidRDefault="006902A0" w:rsidP="006902A0">
      <w:pPr>
        <w:pStyle w:val="ListParagraph"/>
        <w:rPr>
          <w:rFonts w:ascii="Arial" w:hAnsi="Arial" w:cs="Arial"/>
          <w:color w:val="222222"/>
          <w:shd w:val="clear" w:color="auto" w:fill="FFFFFF"/>
        </w:rPr>
      </w:pPr>
      <w:r w:rsidRPr="006F4180">
        <w:rPr>
          <w:rFonts w:ascii="Arial" w:hAnsi="Arial" w:cs="Arial"/>
          <w:color w:val="222222"/>
          <w:shd w:val="clear" w:color="auto" w:fill="FFFFFF"/>
        </w:rPr>
        <w:t>V</w:t>
      </w:r>
      <w:r>
        <w:rPr>
          <w:rFonts w:ascii="Arial" w:hAnsi="Arial" w:cs="Arial"/>
          <w:color w:val="222222"/>
          <w:shd w:val="clear" w:color="auto" w:fill="FFFFFF"/>
        </w:rPr>
        <w:t xml:space="preserve"> Německu, Rakousku, Švýcarsku, </w:t>
      </w:r>
      <w:r w:rsidRPr="006F4180">
        <w:rPr>
          <w:rFonts w:ascii="Arial" w:hAnsi="Arial" w:cs="Arial"/>
          <w:color w:val="222222"/>
          <w:shd w:val="clear" w:color="auto" w:fill="FFFFFF"/>
        </w:rPr>
        <w:t>Nizozemsku</w:t>
      </w:r>
      <w:r>
        <w:rPr>
          <w:rFonts w:ascii="Arial" w:hAnsi="Arial" w:cs="Arial"/>
          <w:color w:val="222222"/>
          <w:shd w:val="clear" w:color="auto" w:fill="FFFFFF"/>
        </w:rPr>
        <w:t>, Polsku a Maďarsku</w:t>
      </w:r>
      <w:r w:rsidRPr="006F4180">
        <w:rPr>
          <w:rFonts w:ascii="Arial" w:hAnsi="Arial" w:cs="Arial"/>
          <w:color w:val="222222"/>
          <w:shd w:val="clear" w:color="auto" w:fill="FFFFFF"/>
        </w:rPr>
        <w:t xml:space="preserve"> je plánování nastaveno tak, že územní plány jsou koncepčními dokumenty, které samy o sobě nezakládají jednotlivým stavebníkům žádné právní nároky ani povinnosti. </w:t>
      </w:r>
      <w:r>
        <w:rPr>
          <w:rFonts w:ascii="Arial" w:hAnsi="Arial" w:cs="Arial"/>
          <w:color w:val="222222"/>
          <w:shd w:val="clear" w:color="auto" w:fill="FFFFFF"/>
        </w:rPr>
        <w:t>Strategické a ú</w:t>
      </w:r>
      <w:r w:rsidRPr="006F4180">
        <w:rPr>
          <w:rFonts w:ascii="Arial" w:hAnsi="Arial" w:cs="Arial"/>
          <w:color w:val="222222"/>
          <w:shd w:val="clear" w:color="auto" w:fill="FFFFFF"/>
        </w:rPr>
        <w:t>zemní plány tvoří př</w:t>
      </w:r>
      <w:r>
        <w:rPr>
          <w:rFonts w:ascii="Arial" w:hAnsi="Arial" w:cs="Arial"/>
          <w:color w:val="222222"/>
          <w:shd w:val="clear" w:color="auto" w:fill="FFFFFF"/>
        </w:rPr>
        <w:t>ípravnou část procesu plánování</w:t>
      </w:r>
      <w:r w:rsidRPr="006F4180">
        <w:rPr>
          <w:rFonts w:ascii="Arial" w:hAnsi="Arial" w:cs="Arial"/>
          <w:color w:val="222222"/>
          <w:shd w:val="clear" w:color="auto" w:fill="FFFFFF"/>
        </w:rPr>
        <w:t xml:space="preserve"> a jsou závazné pro veřejné instituce a pro zpracovatele podrobnější dokumentace, nikoli však pro jednotlivé stavebníky. Ti se </w:t>
      </w:r>
      <w:r>
        <w:rPr>
          <w:rFonts w:ascii="Arial" w:hAnsi="Arial" w:cs="Arial"/>
          <w:color w:val="222222"/>
          <w:shd w:val="clear" w:color="auto" w:fill="FFFFFF"/>
        </w:rPr>
        <w:t>řídí až podrobnější dokumentací - zastavovacím plánem</w:t>
      </w:r>
      <w:r w:rsidRPr="006F4180">
        <w:rPr>
          <w:rFonts w:ascii="Arial" w:hAnsi="Arial" w:cs="Arial"/>
          <w:color w:val="222222"/>
          <w:shd w:val="clear" w:color="auto" w:fill="FFFFFF"/>
        </w:rPr>
        <w:t>.</w:t>
      </w:r>
      <w:r>
        <w:rPr>
          <w:rFonts w:ascii="Arial" w:hAnsi="Arial" w:cs="Arial"/>
          <w:color w:val="222222"/>
          <w:shd w:val="clear" w:color="auto" w:fill="FFFFFF"/>
        </w:rPr>
        <w:t xml:space="preserve"> </w:t>
      </w:r>
      <w:r w:rsidRPr="006F4180">
        <w:rPr>
          <w:rFonts w:ascii="Arial" w:hAnsi="Arial" w:cs="Arial"/>
          <w:color w:val="222222"/>
          <w:shd w:val="clear" w:color="auto" w:fill="FFFFFF"/>
        </w:rPr>
        <w:t xml:space="preserve">Tento systém dovoluje, aby </w:t>
      </w:r>
      <w:r>
        <w:rPr>
          <w:rFonts w:ascii="Arial" w:hAnsi="Arial" w:cs="Arial"/>
          <w:color w:val="222222"/>
          <w:shd w:val="clear" w:color="auto" w:fill="FFFFFF"/>
        </w:rPr>
        <w:t xml:space="preserve">nadřazené dokumentace (plány státu, krajů, obcí) </w:t>
      </w:r>
      <w:r w:rsidRPr="006F4180">
        <w:rPr>
          <w:rFonts w:ascii="Arial" w:hAnsi="Arial" w:cs="Arial"/>
          <w:color w:val="222222"/>
          <w:shd w:val="clear" w:color="auto" w:fill="FFFFFF"/>
        </w:rPr>
        <w:t>mohly být zpracovány</w:t>
      </w:r>
      <w:r>
        <w:rPr>
          <w:rFonts w:ascii="Arial" w:hAnsi="Arial" w:cs="Arial"/>
          <w:color w:val="222222"/>
          <w:shd w:val="clear" w:color="auto" w:fill="FFFFFF"/>
        </w:rPr>
        <w:t xml:space="preserve"> s důrazem na urbanistickou koncepci a strategii rozvoje bez nutnosti zásadních změn při práci na detailu. </w:t>
      </w:r>
      <w:r w:rsidRPr="006F4180">
        <w:rPr>
          <w:rFonts w:ascii="Arial" w:hAnsi="Arial" w:cs="Arial"/>
          <w:color w:val="222222"/>
          <w:shd w:val="clear" w:color="auto" w:fill="FFFFFF"/>
        </w:rPr>
        <w:t>Česká praxe, kdy se</w:t>
      </w:r>
      <w:r>
        <w:rPr>
          <w:rFonts w:ascii="Arial" w:hAnsi="Arial" w:cs="Arial"/>
          <w:color w:val="222222"/>
          <w:shd w:val="clear" w:color="auto" w:fill="FFFFFF"/>
        </w:rPr>
        <w:t xml:space="preserve"> všechny úrovně plánů schvalují stejným opatřením obecné povahy, je ojedinělá. Požadavek, aby každá úroveň dokumentace byla zároveň ideově koncepční a právně nenapadnutelná ("neprůstřelná"), nutně vede k nefunkčnosti systému přes nutnost neustálých změn. Naopak model s rozlišením účinnosti dovolí lepší správu území, projednání plánů a jejich naplnění v zastavovacích plánech.</w:t>
      </w:r>
    </w:p>
    <w:p w14:paraId="72C43704" w14:textId="77777777" w:rsidR="006902A0" w:rsidRDefault="006902A0" w:rsidP="006902A0">
      <w:pPr>
        <w:pStyle w:val="ListParagraph"/>
        <w:rPr>
          <w:rFonts w:ascii="Arial" w:hAnsi="Arial" w:cs="Arial"/>
          <w:color w:val="222222"/>
          <w:shd w:val="clear" w:color="auto" w:fill="FFFFFF"/>
        </w:rPr>
      </w:pPr>
    </w:p>
    <w:p w14:paraId="6C7F7782" w14:textId="77777777" w:rsidR="006902A0" w:rsidRPr="006431AC" w:rsidRDefault="006902A0" w:rsidP="006902A0">
      <w:pPr>
        <w:pStyle w:val="ListParagraph"/>
        <w:rPr>
          <w:rFonts w:ascii="Arial" w:hAnsi="Arial" w:cs="Arial"/>
          <w:color w:val="222222"/>
          <w:shd w:val="clear" w:color="auto" w:fill="FFFFFF"/>
        </w:rPr>
      </w:pPr>
      <w:r>
        <w:rPr>
          <w:rFonts w:ascii="Arial" w:hAnsi="Arial" w:cs="Arial"/>
          <w:color w:val="222222"/>
          <w:shd w:val="clear" w:color="auto" w:fill="FFFFFF"/>
        </w:rPr>
        <w:t>Zastavovací plány lépe</w:t>
      </w:r>
      <w:r w:rsidRPr="006F4180">
        <w:rPr>
          <w:rFonts w:ascii="Arial" w:hAnsi="Arial" w:cs="Arial"/>
          <w:color w:val="222222"/>
          <w:shd w:val="clear" w:color="auto" w:fill="FFFFFF"/>
        </w:rPr>
        <w:t xml:space="preserve"> zaklád</w:t>
      </w:r>
      <w:r>
        <w:rPr>
          <w:rFonts w:ascii="Arial" w:hAnsi="Arial" w:cs="Arial"/>
          <w:color w:val="222222"/>
          <w:shd w:val="clear" w:color="auto" w:fill="FFFFFF"/>
        </w:rPr>
        <w:t>ají veřejná</w:t>
      </w:r>
      <w:r w:rsidRPr="006F4180">
        <w:rPr>
          <w:rFonts w:ascii="Arial" w:hAnsi="Arial" w:cs="Arial"/>
          <w:color w:val="222222"/>
          <w:shd w:val="clear" w:color="auto" w:fill="FFFFFF"/>
        </w:rPr>
        <w:t xml:space="preserve"> prostranství a </w:t>
      </w:r>
      <w:r>
        <w:rPr>
          <w:rFonts w:ascii="Arial" w:hAnsi="Arial" w:cs="Arial"/>
          <w:color w:val="222222"/>
          <w:shd w:val="clear" w:color="auto" w:fill="FFFFFF"/>
        </w:rPr>
        <w:t>spravují vedení</w:t>
      </w:r>
      <w:r w:rsidRPr="006F4180">
        <w:rPr>
          <w:rFonts w:ascii="Arial" w:hAnsi="Arial" w:cs="Arial"/>
          <w:color w:val="222222"/>
          <w:shd w:val="clear" w:color="auto" w:fill="FFFFFF"/>
        </w:rPr>
        <w:t xml:space="preserve"> uliční sítě. </w:t>
      </w:r>
      <w:r>
        <w:rPr>
          <w:rFonts w:ascii="Arial" w:hAnsi="Arial" w:cs="Arial"/>
          <w:color w:val="222222"/>
          <w:shd w:val="clear" w:color="auto" w:fill="FFFFFF"/>
        </w:rPr>
        <w:t xml:space="preserve">Z logiky věci jsou nutné především v zastavitelných plochách a v plochách přestavby. </w:t>
      </w:r>
      <w:r w:rsidRPr="006F4180">
        <w:rPr>
          <w:rFonts w:ascii="Arial" w:hAnsi="Arial" w:cs="Arial"/>
          <w:color w:val="222222"/>
          <w:shd w:val="clear" w:color="auto" w:fill="FFFFFF"/>
        </w:rPr>
        <w:t xml:space="preserve">V </w:t>
      </w:r>
      <w:r>
        <w:rPr>
          <w:rFonts w:ascii="Arial" w:hAnsi="Arial" w:cs="Arial"/>
          <w:color w:val="222222"/>
          <w:shd w:val="clear" w:color="auto" w:fill="FFFFFF"/>
        </w:rPr>
        <w:t xml:space="preserve">našich </w:t>
      </w:r>
      <w:r w:rsidRPr="006F4180">
        <w:rPr>
          <w:rFonts w:ascii="Arial" w:hAnsi="Arial" w:cs="Arial"/>
          <w:color w:val="222222"/>
          <w:shd w:val="clear" w:color="auto" w:fill="FFFFFF"/>
        </w:rPr>
        <w:t>územní</w:t>
      </w:r>
      <w:r>
        <w:rPr>
          <w:rFonts w:ascii="Arial" w:hAnsi="Arial" w:cs="Arial"/>
          <w:color w:val="222222"/>
          <w:shd w:val="clear" w:color="auto" w:fill="FFFFFF"/>
        </w:rPr>
        <w:t>ch plánech</w:t>
      </w:r>
      <w:r w:rsidRPr="006F4180">
        <w:rPr>
          <w:rFonts w:ascii="Arial" w:hAnsi="Arial" w:cs="Arial"/>
          <w:color w:val="222222"/>
          <w:shd w:val="clear" w:color="auto" w:fill="FFFFFF"/>
        </w:rPr>
        <w:t xml:space="preserve"> se </w:t>
      </w:r>
      <w:r>
        <w:rPr>
          <w:rFonts w:ascii="Arial" w:hAnsi="Arial" w:cs="Arial"/>
          <w:color w:val="222222"/>
          <w:shd w:val="clear" w:color="auto" w:fill="FFFFFF"/>
        </w:rPr>
        <w:t xml:space="preserve">obyčejně </w:t>
      </w:r>
      <w:r w:rsidRPr="006F4180">
        <w:rPr>
          <w:rFonts w:ascii="Arial" w:hAnsi="Arial" w:cs="Arial"/>
          <w:color w:val="222222"/>
          <w:shd w:val="clear" w:color="auto" w:fill="FFFFFF"/>
        </w:rPr>
        <w:t xml:space="preserve">stanoví možnost zastavět určité pozemky, aniž by byla jasně daná </w:t>
      </w:r>
      <w:r w:rsidRPr="006F4180">
        <w:rPr>
          <w:rFonts w:ascii="Arial" w:hAnsi="Arial" w:cs="Arial"/>
          <w:color w:val="222222"/>
          <w:shd w:val="clear" w:color="auto" w:fill="FFFFFF"/>
        </w:rPr>
        <w:lastRenderedPageBreak/>
        <w:t>povinnost přesně a závazně vymezit uliční síť. Pokud se pozemky již jednou ocitnou v tzv. zastavitelných plochách, je vyjednávací pozice samosprávy</w:t>
      </w:r>
      <w:r>
        <w:rPr>
          <w:rFonts w:ascii="Arial" w:hAnsi="Arial" w:cs="Arial"/>
          <w:color w:val="222222"/>
          <w:shd w:val="clear" w:color="auto" w:fill="FFFFFF"/>
        </w:rPr>
        <w:t xml:space="preserve"> v následných správních řízeních</w:t>
      </w:r>
      <w:r w:rsidRPr="006F4180">
        <w:rPr>
          <w:rFonts w:ascii="Arial" w:hAnsi="Arial" w:cs="Arial"/>
          <w:color w:val="222222"/>
          <w:shd w:val="clear" w:color="auto" w:fill="FFFFFF"/>
        </w:rPr>
        <w:t xml:space="preserve"> zbytečně velmi slabá.</w:t>
      </w:r>
      <w:r>
        <w:rPr>
          <w:rFonts w:ascii="Arial" w:hAnsi="Arial" w:cs="Arial"/>
          <w:color w:val="222222"/>
          <w:shd w:val="clear" w:color="auto" w:fill="FFFFFF"/>
        </w:rPr>
        <w:t xml:space="preserve"> Dotčené orgány státní správy mají své zásadní požadavky do území promítat předem do zastavovacích (regulačních) plánů, a nikoli až u jednotlivých staveb, aby byly požadavky pro stavebníka známé předem. Protože jedině obec (město) dokáže plánovat obec (město), tuto roli žádný se soukromých majitelů pozemků plně nenahradí. Zastavovací plán by měl být výslednou přípravou území, měl by stanovit podmínky pro využití pomocí jednoduchých pravidel jako je uliční čára, stavební čára, </w:t>
      </w:r>
      <w:r w:rsidRPr="007F669E">
        <w:rPr>
          <w:rFonts w:ascii="Arial" w:hAnsi="Arial" w:cs="Arial"/>
          <w:color w:val="222222"/>
          <w:shd w:val="clear" w:color="auto" w:fill="FFFFFF"/>
        </w:rPr>
        <w:t xml:space="preserve">regulovaná výška budovy, popřípadě kapacity a dalších vybraných nástrojů. Tento způsob by významně urychlil proces povolování staveb, protože zásadní otázky ohledně umístění, způsobu užití a objemu staveb by byly vyřešeny dopředu. Pro přechodnou dobu, než bude území pokryto uspokojivě zastavovacími plány, by bylo vhodné </w:t>
      </w:r>
      <w:r>
        <w:rPr>
          <w:rFonts w:ascii="Arial" w:hAnsi="Arial" w:cs="Arial"/>
          <w:color w:val="222222"/>
          <w:shd w:val="clear" w:color="auto" w:fill="FFFFFF"/>
        </w:rPr>
        <w:t xml:space="preserve">pro sídla </w:t>
      </w:r>
      <w:r w:rsidRPr="007F669E">
        <w:rPr>
          <w:rFonts w:ascii="Arial" w:hAnsi="Arial" w:cs="Arial"/>
          <w:color w:val="222222"/>
          <w:shd w:val="clear" w:color="auto" w:fill="FFFFFF"/>
        </w:rPr>
        <w:t>pořizovat hybridní plány, slučující vlastnosti územního plánu a zastavovacího (regulačního) plánu.</w:t>
      </w:r>
      <w:r>
        <w:rPr>
          <w:rFonts w:ascii="Arial" w:hAnsi="Arial" w:cs="Arial"/>
          <w:color w:val="222222"/>
          <w:shd w:val="clear" w:color="auto" w:fill="FFFFFF"/>
        </w:rPr>
        <w:t xml:space="preserve"> Tyto hybridní plány by – zejména pro menší sídla – mohly být i trvalou možností, více vyhovující jejich charakteru. </w:t>
      </w:r>
      <w:r w:rsidRPr="007F669E">
        <w:rPr>
          <w:rFonts w:ascii="Arial" w:hAnsi="Arial" w:cs="Arial"/>
          <w:color w:val="222222"/>
          <w:shd w:val="clear" w:color="auto" w:fill="FFFFFF"/>
        </w:rPr>
        <w:t xml:space="preserve"> K přehlednosti systému</w:t>
      </w:r>
      <w:r>
        <w:rPr>
          <w:rFonts w:ascii="Arial" w:hAnsi="Arial" w:cs="Arial"/>
          <w:color w:val="222222"/>
          <w:shd w:val="clear" w:color="auto" w:fill="FFFFFF"/>
        </w:rPr>
        <w:t xml:space="preserve"> by také pomohla digitalizace, aby si stavebník ideálně na "jedno kliknutí" na pozemek mohl předem zjistit všechny požadavky, které musí ve stavebním řízení splnit.</w:t>
      </w:r>
    </w:p>
    <w:p w14:paraId="71189528" w14:textId="77777777" w:rsidR="006902A0" w:rsidRDefault="006902A0" w:rsidP="006902A0">
      <w:pPr>
        <w:pStyle w:val="ListParagraph"/>
        <w:rPr>
          <w:rFonts w:ascii="Arial" w:hAnsi="Arial" w:cs="Arial"/>
          <w:color w:val="222222"/>
          <w:shd w:val="clear" w:color="auto" w:fill="FFFFFF"/>
        </w:rPr>
      </w:pPr>
    </w:p>
    <w:p w14:paraId="571F2521"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Kontinuita a odpovědnost</w:t>
      </w:r>
    </w:p>
    <w:p w14:paraId="60E037BB" w14:textId="77777777" w:rsidR="006902A0" w:rsidRDefault="006902A0" w:rsidP="006902A0">
      <w:pPr>
        <w:pStyle w:val="ListParagraph"/>
        <w:rPr>
          <w:rFonts w:ascii="Arial" w:hAnsi="Arial" w:cs="Arial"/>
        </w:rPr>
      </w:pPr>
      <w:r w:rsidRPr="002F6783">
        <w:rPr>
          <w:rFonts w:ascii="Arial" w:hAnsi="Arial" w:cs="Arial"/>
        </w:rPr>
        <w:t xml:space="preserve">Péče </w:t>
      </w:r>
      <w:r>
        <w:rPr>
          <w:rFonts w:ascii="Arial" w:hAnsi="Arial" w:cs="Arial"/>
        </w:rPr>
        <w:t xml:space="preserve">o lidská sídla a krajinu vyžadují dlouhodobý a odpovědný přístup. Rozvoj území se počítá na desítky let a proto je tolik podstatná kompetence, odbornost a kontinuita práce úředníků, kteří mají rozvoj území na starost. Sebelepší zákon nenahradí lidský přístup a osobní odpovědnost konkrétních lidí. Systému povolování staveb by velmi prospělo vědomí odpovědnosti jednotlivých úředníků za přidělenou část správy státu a snaha jednat mezi sebou na osobní lidské úrovni, nikoli pouze schematickým "papírováním" předtištěnými dopisy. Pro dobrou správu území je podstatná nejen věcnost a hluboká znalost problémů, ale zejména mezioborová spolupráce a chápání věcí ve vzájemných souvislostech. Specializace profesí vznáší do stavebnictví často protichůdné požadavky, které je nutné vyvážit a koordinovat, a to jak při územním plánování, tak i v povolování staveb. Stavební zákon by v procesním nastavení měl tuto koordinační úlohu zohlednit, protože dnes například u povolení staveb namísto vlastního stavebního úřadu de facto rozhodují dotčené orgány státní správy. Každý úředník by měl rozhodovat pouze o tom, co mu přísluší. </w:t>
      </w:r>
    </w:p>
    <w:p w14:paraId="14C6EB7C" w14:textId="77777777" w:rsidR="006902A0" w:rsidRDefault="006902A0" w:rsidP="006902A0">
      <w:pPr>
        <w:pStyle w:val="ListParagraph"/>
        <w:rPr>
          <w:rFonts w:ascii="Arial" w:hAnsi="Arial" w:cs="Arial"/>
        </w:rPr>
      </w:pPr>
    </w:p>
    <w:p w14:paraId="2E44B2C3" w14:textId="77777777" w:rsidR="006902A0" w:rsidRDefault="006902A0" w:rsidP="006902A0">
      <w:pPr>
        <w:pStyle w:val="ListParagraph"/>
        <w:rPr>
          <w:rFonts w:ascii="Arial" w:hAnsi="Arial" w:cs="Arial"/>
        </w:rPr>
      </w:pPr>
      <w:r>
        <w:rPr>
          <w:rFonts w:ascii="Arial" w:hAnsi="Arial" w:cs="Arial"/>
        </w:rPr>
        <w:t>Vyšší odbornosti a porozumění při plánování a povolování staveb by prospělo zavedení odborných komisí (nejen městských architektů). Například město Vídeň má ve svém stavebním zákoně hned na začátku v §3 ustanovení o odborné komisi, která má na starost posuzování významných staveb a plánů. U nás máme podobné komise, ale často zpolitizované, bez nutné obměny členů. Vídeňský systém ustanovuje jednoho člena na 3 roky tak, aby se vždy část členů obměnila nezávisle na čtyřletém volebním období. Tím je zaručena kontinuita a odpovědnost členů. Podobná tělesa mají další vyspělé země. Městský architekt (v menších obcích jednotlivec, ve větších komise) by měl být odborným oponentem nových projektů a urbanistických plánů.</w:t>
      </w:r>
    </w:p>
    <w:p w14:paraId="1C8ABDF5" w14:textId="77777777" w:rsidR="006902A0" w:rsidRDefault="006902A0" w:rsidP="006902A0">
      <w:pPr>
        <w:pStyle w:val="ListParagraph"/>
        <w:rPr>
          <w:rFonts w:ascii="Arial" w:hAnsi="Arial" w:cs="Arial"/>
          <w:b/>
        </w:rPr>
      </w:pPr>
    </w:p>
    <w:p w14:paraId="11A60EB0"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t>Veřejný zájem</w:t>
      </w:r>
    </w:p>
    <w:p w14:paraId="2A8E2FA2" w14:textId="77777777" w:rsidR="006902A0" w:rsidRPr="0048574B" w:rsidRDefault="006902A0" w:rsidP="006902A0">
      <w:pPr>
        <w:pStyle w:val="ListParagraph"/>
        <w:rPr>
          <w:rFonts w:ascii="Arial" w:hAnsi="Arial" w:cs="Arial"/>
        </w:rPr>
      </w:pPr>
      <w:r>
        <w:rPr>
          <w:rFonts w:ascii="Arial" w:hAnsi="Arial" w:cs="Arial"/>
        </w:rPr>
        <w:t>Jedním z podstatných úkolů státu je ochrana veřejného zájmu společenství lidí. Systémově se veřejný zájem projevuje "shora dolů" od státní správy a samosprávy a "zdola nahoru" od občanské společnosti. Oba směry mají svůj nezastupitelný význam a pozici pro správu území a ani jeden nelze nahradit druhým či oslabit. Konkrétní požadavky na stavby a místní souvislosti by se měly promítnout především do zastavovacích plánů. Právě nad nimi by ideálně měla vzniknout společenská dohoda o využívání území. Pokud se proces hledání dohody přesune na jednu konkrétní budovu, může být již pozdě a dostatečně se nezohlední souvislosti místa. Pokud se tato dohoda přenáší na úroveň územních plánů, může být nalezení právně exaktní dohody nad lidské síly, jak se to ukazuje například v Praze a Brně. Výhodou zastavovací plánu je, že se dotýká menšího počtu majitelů pozemků, oproti celé obci nebo městu, a tak je snazší najít opravdovou smluvní dohodu. Veřejnost musí samozřejmě mít možnost ovlivnit veškerou územně plánovací dokumentaci tak, aby byla reprezentativní a vydržela v čase. Je ale zřejmé, že jinak se bude řešit obecná koncepce a celková strategie rozvoje a jinak její konkrétní průmět do území, který může být naplněn ve více variantách, které nadřazená obecná dokumentace ani nemusí v detailu dohlédnout (viz kapitolu 7).</w:t>
      </w:r>
    </w:p>
    <w:p w14:paraId="2BC62E72" w14:textId="77777777" w:rsidR="006902A0" w:rsidRDefault="006902A0" w:rsidP="006902A0">
      <w:pPr>
        <w:pStyle w:val="ListParagraph"/>
        <w:rPr>
          <w:rFonts w:ascii="Arial" w:hAnsi="Arial" w:cs="Arial"/>
          <w:b/>
        </w:rPr>
      </w:pPr>
    </w:p>
    <w:p w14:paraId="6CF0A806" w14:textId="77777777" w:rsidR="006902A0" w:rsidRPr="006B2D23" w:rsidRDefault="006902A0" w:rsidP="006902A0">
      <w:pPr>
        <w:pStyle w:val="ListParagraph"/>
        <w:numPr>
          <w:ilvl w:val="0"/>
          <w:numId w:val="1"/>
        </w:numPr>
        <w:spacing w:after="200" w:line="276" w:lineRule="auto"/>
        <w:rPr>
          <w:rFonts w:ascii="Arial" w:hAnsi="Arial" w:cs="Arial"/>
          <w:b/>
          <w:sz w:val="22"/>
          <w:szCs w:val="22"/>
        </w:rPr>
      </w:pPr>
      <w:r w:rsidRPr="006B2D23">
        <w:rPr>
          <w:rFonts w:ascii="Arial" w:hAnsi="Arial" w:cs="Arial"/>
          <w:b/>
          <w:sz w:val="22"/>
          <w:szCs w:val="22"/>
        </w:rPr>
        <w:lastRenderedPageBreak/>
        <w:t>Stavby a daně</w:t>
      </w:r>
    </w:p>
    <w:p w14:paraId="676ADB7F" w14:textId="77777777" w:rsidR="006902A0" w:rsidRDefault="006902A0" w:rsidP="006902A0">
      <w:pPr>
        <w:pStyle w:val="ListParagraph"/>
        <w:rPr>
          <w:rFonts w:ascii="Arial" w:hAnsi="Arial" w:cs="Arial"/>
          <w:color w:val="222222"/>
          <w:shd w:val="clear" w:color="auto" w:fill="FFFFFF"/>
        </w:rPr>
      </w:pPr>
      <w:r>
        <w:rPr>
          <w:rFonts w:ascii="Arial" w:hAnsi="Arial" w:cs="Arial"/>
          <w:color w:val="222222"/>
          <w:shd w:val="clear" w:color="auto" w:fill="FFFFFF"/>
        </w:rPr>
        <w:t xml:space="preserve">Aby se skutečně plnily cíle a úkoly územního plánování, je třeba provázat nástroje výstavby s daňovou politikou. Jako Karel IV., který stanovil daňové úlevy pro ty, kdo staví z kamene, je i dnes možné zvýhodnit stavebníky například na </w:t>
      </w:r>
      <w:proofErr w:type="spellStart"/>
      <w:r>
        <w:rPr>
          <w:rFonts w:ascii="Arial" w:hAnsi="Arial" w:cs="Arial"/>
          <w:color w:val="222222"/>
          <w:shd w:val="clear" w:color="auto" w:fill="FFFFFF"/>
        </w:rPr>
        <w:t>brownfieldech</w:t>
      </w:r>
      <w:proofErr w:type="spellEnd"/>
      <w:r>
        <w:rPr>
          <w:rFonts w:ascii="Arial" w:hAnsi="Arial" w:cs="Arial"/>
          <w:color w:val="222222"/>
          <w:shd w:val="clear" w:color="auto" w:fill="FFFFFF"/>
        </w:rPr>
        <w:t xml:space="preserve">, kde musí řešit náklady se sanací území a znevýhodnit stavebníky na </w:t>
      </w:r>
      <w:proofErr w:type="spellStart"/>
      <w:r>
        <w:rPr>
          <w:rFonts w:ascii="Arial" w:hAnsi="Arial" w:cs="Arial"/>
          <w:color w:val="222222"/>
          <w:shd w:val="clear" w:color="auto" w:fill="FFFFFF"/>
        </w:rPr>
        <w:t>greenfieldech</w:t>
      </w:r>
      <w:proofErr w:type="spellEnd"/>
      <w:r>
        <w:rPr>
          <w:rFonts w:ascii="Arial" w:hAnsi="Arial" w:cs="Arial"/>
          <w:color w:val="222222"/>
          <w:shd w:val="clear" w:color="auto" w:fill="FFFFFF"/>
        </w:rPr>
        <w:t>, kde obcím a státu enormně narůstají náklady na dopravní a technickou infrastrukturu. Aby se zabránilo spekulací s půdou, která vede k nárůstu sídelní kaše, měly by se stavební pozemky výrazněji zdanit vůči pozemkům nestavebním. Navíc by mělo být možné rozvojové plochy zmenšit bez náhrad, pokud nejsou nové stavební pozemky skutečně do 10 let zastavěny, jako je tomu například v Rakousku. To by vedlo ke stimulaci nové pozemky buď zastavět, nebo je vrátit zpět do nezastavitelných pozemků a omezilo by to trend neustálého nárůstu ploch pro pouhé pozemkové spekulace a nekoordinovanou roztroušenou výstavbu. Tento trend je totiž v příkrém rozporu s ideou udržitelné výstavby sídel, protože je velice nákladný na veřejnou dopravní a technickou infrastrukturu a přináší řadu negativních environmentálních dopadů.</w:t>
      </w:r>
    </w:p>
    <w:p w14:paraId="097397F1" w14:textId="77777777" w:rsidR="006902A0" w:rsidRDefault="006902A0" w:rsidP="006902A0">
      <w:pPr>
        <w:pStyle w:val="ListParagraph"/>
        <w:rPr>
          <w:rFonts w:ascii="Arial" w:hAnsi="Arial" w:cs="Arial"/>
          <w:color w:val="222222"/>
          <w:shd w:val="clear" w:color="auto" w:fill="FFFFFF"/>
        </w:rPr>
      </w:pPr>
    </w:p>
    <w:p w14:paraId="3298B53E" w14:textId="77777777" w:rsidR="00073010" w:rsidRDefault="00073010" w:rsidP="004D0F01">
      <w:pPr>
        <w:pStyle w:val="BodyText"/>
        <w:tabs>
          <w:tab w:val="num" w:pos="0"/>
        </w:tabs>
        <w:spacing w:line="312" w:lineRule="auto"/>
        <w:rPr>
          <w:rFonts w:ascii="Verdana" w:hAnsi="Verdana" w:cs="Tahoma"/>
          <w:b/>
          <w:sz w:val="18"/>
          <w:szCs w:val="18"/>
        </w:rPr>
      </w:pPr>
    </w:p>
    <w:p w14:paraId="276DEA4F" w14:textId="77777777" w:rsidR="004D0F01" w:rsidRDefault="004D0F01" w:rsidP="004D0F01">
      <w:pPr>
        <w:pStyle w:val="BodyText"/>
        <w:tabs>
          <w:tab w:val="num" w:pos="0"/>
        </w:tabs>
        <w:spacing w:line="312" w:lineRule="auto"/>
        <w:rPr>
          <w:rFonts w:ascii="Verdana" w:hAnsi="Verdana" w:cs="Tahoma"/>
          <w:b/>
          <w:sz w:val="18"/>
          <w:szCs w:val="18"/>
        </w:rPr>
      </w:pPr>
    </w:p>
    <w:p w14:paraId="3EC2A9EC" w14:textId="77777777" w:rsidR="004D0F01" w:rsidRPr="00A66B07" w:rsidRDefault="004D0F01" w:rsidP="004D0F01">
      <w:pPr>
        <w:pStyle w:val="BodyText"/>
        <w:tabs>
          <w:tab w:val="num" w:pos="0"/>
        </w:tabs>
        <w:spacing w:line="312" w:lineRule="auto"/>
        <w:rPr>
          <w:rFonts w:ascii="Verdana" w:hAnsi="Verdana" w:cs="Tahoma"/>
          <w:b/>
          <w:sz w:val="18"/>
          <w:szCs w:val="18"/>
        </w:rPr>
      </w:pPr>
      <w:r w:rsidRPr="00A66B07">
        <w:rPr>
          <w:rFonts w:ascii="Verdana" w:hAnsi="Verdana" w:cs="Tahoma"/>
          <w:b/>
          <w:sz w:val="18"/>
          <w:szCs w:val="18"/>
        </w:rPr>
        <w:t xml:space="preserve">DALŠÍ </w:t>
      </w:r>
      <w:r w:rsidRPr="00A66B07">
        <w:rPr>
          <w:rFonts w:ascii="Verdana" w:hAnsi="Verdana" w:cs="Tahoma"/>
          <w:b/>
          <w:sz w:val="18"/>
          <w:szCs w:val="18"/>
          <w:u w:val="single"/>
        </w:rPr>
        <w:t>INFORMACE POSKYTNE</w:t>
      </w:r>
    </w:p>
    <w:p w14:paraId="4CFD98AD" w14:textId="77777777" w:rsidR="004D0F01" w:rsidRPr="00A66B07" w:rsidRDefault="006B2D23" w:rsidP="004D0F01">
      <w:pPr>
        <w:tabs>
          <w:tab w:val="num" w:pos="0"/>
        </w:tabs>
        <w:spacing w:line="312" w:lineRule="auto"/>
        <w:jc w:val="both"/>
        <w:rPr>
          <w:rFonts w:ascii="Verdana" w:hAnsi="Verdana"/>
          <w:sz w:val="18"/>
          <w:szCs w:val="18"/>
        </w:rPr>
      </w:pPr>
      <w:r>
        <w:rPr>
          <w:rFonts w:ascii="Verdana" w:hAnsi="Verdana"/>
          <w:sz w:val="18"/>
          <w:szCs w:val="18"/>
        </w:rPr>
        <w:t>Alice Titzová</w:t>
      </w:r>
      <w:r w:rsidR="004D0F01" w:rsidRPr="00A66B07">
        <w:rPr>
          <w:rFonts w:ascii="Verdana" w:hAnsi="Verdana"/>
          <w:sz w:val="18"/>
          <w:szCs w:val="18"/>
        </w:rPr>
        <w:t xml:space="preserve">, </w:t>
      </w:r>
      <w:r>
        <w:rPr>
          <w:rFonts w:ascii="Verdana" w:hAnsi="Verdana"/>
          <w:sz w:val="18"/>
          <w:szCs w:val="18"/>
        </w:rPr>
        <w:t>mediální servis</w:t>
      </w:r>
      <w:r w:rsidR="004D0F01" w:rsidRPr="00A66B07">
        <w:rPr>
          <w:rFonts w:ascii="Verdana" w:hAnsi="Verdana"/>
          <w:sz w:val="18"/>
          <w:szCs w:val="18"/>
        </w:rPr>
        <w:t xml:space="preserve"> ČKA, </w:t>
      </w:r>
      <w:hyperlink r:id="rId8" w:history="1">
        <w:r w:rsidRPr="006A1466">
          <w:rPr>
            <w:rStyle w:val="Hyperlink"/>
            <w:rFonts w:ascii="Verdana" w:hAnsi="Verdana"/>
            <w:sz w:val="18"/>
            <w:szCs w:val="18"/>
          </w:rPr>
          <w:t>media@cka.cc</w:t>
        </w:r>
      </w:hyperlink>
      <w:r w:rsidR="004D0F01" w:rsidRPr="00A66B07">
        <w:rPr>
          <w:rFonts w:ascii="Verdana" w:hAnsi="Verdana"/>
          <w:sz w:val="18"/>
          <w:szCs w:val="18"/>
        </w:rPr>
        <w:t>, +</w:t>
      </w:r>
      <w:r w:rsidRPr="006B2D23">
        <w:rPr>
          <w:rFonts w:ascii="Verdana" w:hAnsi="Verdana"/>
          <w:sz w:val="18"/>
          <w:szCs w:val="18"/>
        </w:rPr>
        <w:t xml:space="preserve"> 420 724 258 661</w:t>
      </w:r>
    </w:p>
    <w:p w14:paraId="37D70BCD" w14:textId="77777777" w:rsidR="004D0F01" w:rsidRDefault="004D0F01" w:rsidP="004D0F01">
      <w:pPr>
        <w:pStyle w:val="BodyText"/>
        <w:tabs>
          <w:tab w:val="num" w:pos="0"/>
        </w:tabs>
        <w:spacing w:line="312" w:lineRule="auto"/>
        <w:rPr>
          <w:rFonts w:ascii="Verdana" w:hAnsi="Verdana" w:cs="Tahoma"/>
          <w:b/>
          <w:sz w:val="18"/>
          <w:szCs w:val="18"/>
        </w:rPr>
      </w:pPr>
    </w:p>
    <w:p w14:paraId="4FEC80FA" w14:textId="77777777" w:rsidR="004D0F01" w:rsidRPr="00A66B07" w:rsidRDefault="004D0F01" w:rsidP="004D0F01">
      <w:pPr>
        <w:pStyle w:val="BodyText"/>
        <w:tabs>
          <w:tab w:val="num" w:pos="0"/>
        </w:tabs>
        <w:spacing w:line="312" w:lineRule="auto"/>
        <w:rPr>
          <w:rFonts w:ascii="Verdana" w:hAnsi="Verdana" w:cs="Tahoma"/>
          <w:b/>
          <w:sz w:val="18"/>
          <w:szCs w:val="18"/>
        </w:rPr>
      </w:pPr>
      <w:r w:rsidRPr="00A66B07">
        <w:rPr>
          <w:rFonts w:ascii="Verdana" w:hAnsi="Verdana" w:cs="Tahoma"/>
          <w:b/>
          <w:sz w:val="18"/>
          <w:szCs w:val="18"/>
        </w:rPr>
        <w:t xml:space="preserve">SLEDUJTE </w:t>
      </w:r>
      <w:r w:rsidRPr="00A66B07">
        <w:rPr>
          <w:rFonts w:ascii="Verdana" w:hAnsi="Verdana" w:cs="Tahoma"/>
          <w:b/>
          <w:sz w:val="18"/>
          <w:szCs w:val="18"/>
          <w:u w:val="single"/>
        </w:rPr>
        <w:t>ČKA</w:t>
      </w:r>
    </w:p>
    <w:p w14:paraId="3F1CD7EE" w14:textId="77777777" w:rsidR="004D0F01" w:rsidRPr="00A66B07" w:rsidRDefault="004D0F01" w:rsidP="004D0F01">
      <w:pPr>
        <w:pStyle w:val="BodyText"/>
        <w:tabs>
          <w:tab w:val="num" w:pos="0"/>
        </w:tabs>
        <w:spacing w:line="312" w:lineRule="auto"/>
        <w:rPr>
          <w:rFonts w:ascii="Verdana" w:hAnsi="Verdana" w:cs="Tahoma"/>
          <w:sz w:val="18"/>
          <w:szCs w:val="18"/>
        </w:rPr>
      </w:pPr>
      <w:r w:rsidRPr="00A66B07">
        <w:rPr>
          <w:rFonts w:ascii="Verdana" w:hAnsi="Verdana" w:cs="Tahoma"/>
          <w:sz w:val="18"/>
          <w:szCs w:val="18"/>
        </w:rPr>
        <w:t xml:space="preserve">Na novém portálu </w:t>
      </w:r>
      <w:hyperlink r:id="rId9" w:history="1">
        <w:r w:rsidRPr="00A66B07">
          <w:rPr>
            <w:rStyle w:val="Hyperlink"/>
            <w:rFonts w:ascii="Verdana" w:hAnsi="Verdana" w:cs="Tahoma"/>
            <w:sz w:val="18"/>
            <w:szCs w:val="18"/>
          </w:rPr>
          <w:t>www.cka.cz</w:t>
        </w:r>
      </w:hyperlink>
      <w:r w:rsidRPr="00A66B07">
        <w:rPr>
          <w:rFonts w:ascii="Verdana" w:hAnsi="Verdana" w:cs="Tahoma"/>
          <w:sz w:val="18"/>
          <w:szCs w:val="18"/>
        </w:rPr>
        <w:t xml:space="preserve"> a na </w:t>
      </w:r>
      <w:hyperlink r:id="rId10" w:history="1">
        <w:r w:rsidRPr="00A66B07">
          <w:rPr>
            <w:rStyle w:val="Hyperlink"/>
            <w:rFonts w:ascii="Verdana" w:hAnsi="Verdana" w:cs="Tahoma"/>
            <w:sz w:val="18"/>
            <w:szCs w:val="18"/>
          </w:rPr>
          <w:t>Facebook</w:t>
        </w:r>
      </w:hyperlink>
      <w:r>
        <w:rPr>
          <w:rStyle w:val="Hyperlink"/>
          <w:rFonts w:ascii="Verdana" w:hAnsi="Verdana" w:cs="Tahoma"/>
          <w:sz w:val="18"/>
          <w:szCs w:val="18"/>
        </w:rPr>
        <w:t>u</w:t>
      </w:r>
      <w:r>
        <w:rPr>
          <w:rFonts w:ascii="Verdana" w:hAnsi="Verdana" w:cs="Tahoma"/>
          <w:sz w:val="18"/>
          <w:szCs w:val="18"/>
        </w:rPr>
        <w:t xml:space="preserve">. </w:t>
      </w:r>
    </w:p>
    <w:p w14:paraId="50948885" w14:textId="77777777" w:rsidR="004D0F01" w:rsidRPr="00A66B07" w:rsidRDefault="004D0F01" w:rsidP="004D0F01">
      <w:pPr>
        <w:pStyle w:val="BodyText"/>
        <w:tabs>
          <w:tab w:val="num" w:pos="0"/>
        </w:tabs>
        <w:spacing w:line="312" w:lineRule="auto"/>
        <w:rPr>
          <w:rFonts w:ascii="Verdana" w:hAnsi="Verdana" w:cs="Tahoma"/>
          <w:sz w:val="18"/>
          <w:szCs w:val="18"/>
        </w:rPr>
      </w:pPr>
    </w:p>
    <w:p w14:paraId="6D4645F5" w14:textId="77777777" w:rsidR="004D0F01" w:rsidRPr="00A66B07" w:rsidRDefault="004D0F01" w:rsidP="004D0F01">
      <w:pPr>
        <w:pStyle w:val="BodyText"/>
        <w:tabs>
          <w:tab w:val="num" w:pos="0"/>
        </w:tabs>
        <w:spacing w:line="312" w:lineRule="auto"/>
        <w:rPr>
          <w:rFonts w:ascii="Verdana" w:hAnsi="Verdana" w:cs="Tahoma"/>
          <w:b/>
          <w:sz w:val="18"/>
          <w:szCs w:val="18"/>
        </w:rPr>
      </w:pPr>
      <w:r w:rsidRPr="00A66B07">
        <w:rPr>
          <w:rFonts w:ascii="Verdana" w:hAnsi="Verdana" w:cs="Tahoma"/>
          <w:b/>
          <w:sz w:val="18"/>
          <w:szCs w:val="18"/>
        </w:rPr>
        <w:t xml:space="preserve">O ČESKÉ KOMOŘE </w:t>
      </w:r>
      <w:r w:rsidRPr="00A66B07">
        <w:rPr>
          <w:rFonts w:ascii="Verdana" w:hAnsi="Verdana" w:cs="Tahoma"/>
          <w:b/>
          <w:sz w:val="18"/>
          <w:szCs w:val="18"/>
          <w:u w:val="single"/>
        </w:rPr>
        <w:t>ARCHITEKTŮ</w:t>
      </w:r>
    </w:p>
    <w:p w14:paraId="3BF6BA92" w14:textId="77777777" w:rsidR="004D0F01" w:rsidRPr="00A66B07" w:rsidRDefault="004D0F01" w:rsidP="004D0F01">
      <w:pPr>
        <w:pStyle w:val="BodyText"/>
        <w:tabs>
          <w:tab w:val="num" w:pos="0"/>
        </w:tabs>
        <w:spacing w:line="312" w:lineRule="auto"/>
        <w:rPr>
          <w:rFonts w:ascii="Verdana" w:hAnsi="Verdana" w:cs="Tahoma"/>
          <w:sz w:val="18"/>
          <w:szCs w:val="18"/>
        </w:rPr>
      </w:pPr>
      <w:r w:rsidRPr="00A66B07">
        <w:rPr>
          <w:rFonts w:ascii="Verdana" w:hAnsi="Verdana" w:cs="Tahoma"/>
          <w:sz w:val="18"/>
          <w:szCs w:val="18"/>
        </w:rPr>
        <w:t xml:space="preserve">ČKA je samosprávným profesním sdružením s přeneseným výkonem státní správy, které bylo zřízeno zákonem č. 360/1992 Sb., o výkonu povolání autorizovaných architektů a o výkonu povolání autorizovaných inženýrů a techniků činných ve výstavbě. ČKA nese odpovědnost za profesionální, odborný a etický výkon profese architektů v ČR. Od </w:t>
      </w:r>
      <w:r>
        <w:rPr>
          <w:rFonts w:ascii="Verdana" w:hAnsi="Verdana" w:cs="Tahoma"/>
          <w:sz w:val="18"/>
          <w:szCs w:val="18"/>
        </w:rPr>
        <w:t>začátku roku 2015</w:t>
      </w:r>
      <w:r w:rsidRPr="00A66B07">
        <w:rPr>
          <w:rFonts w:ascii="Verdana" w:hAnsi="Verdana" w:cs="Tahoma"/>
          <w:sz w:val="18"/>
          <w:szCs w:val="18"/>
        </w:rPr>
        <w:t xml:space="preserve"> je Komora oficiálním připomínkovým místem pro zákony, právní úpravy a předpisy, které se týkají profese architekta. </w:t>
      </w:r>
    </w:p>
    <w:p w14:paraId="0360428B" w14:textId="77777777" w:rsidR="004D0F01" w:rsidRDefault="004D0F01" w:rsidP="004D0F01">
      <w:pPr>
        <w:pStyle w:val="NormalWeb"/>
        <w:shd w:val="clear" w:color="auto" w:fill="FFFFFF"/>
        <w:spacing w:before="0" w:beforeAutospacing="0" w:after="0" w:afterAutospacing="0" w:line="312" w:lineRule="auto"/>
        <w:jc w:val="both"/>
        <w:rPr>
          <w:rFonts w:ascii="Verdana" w:hAnsi="Verdana" w:cs="Arial"/>
          <w:b/>
          <w:bCs/>
          <w:i/>
          <w:color w:val="FF0000"/>
          <w:sz w:val="18"/>
          <w:szCs w:val="18"/>
        </w:rPr>
      </w:pPr>
    </w:p>
    <w:p w14:paraId="1EE57742" w14:textId="77777777" w:rsidR="004D0F01" w:rsidRPr="00A66B07" w:rsidRDefault="004D0F01" w:rsidP="004D0F01">
      <w:pPr>
        <w:pStyle w:val="NormalWeb"/>
        <w:shd w:val="clear" w:color="auto" w:fill="FFFFFF"/>
        <w:spacing w:before="0" w:beforeAutospacing="0" w:after="0" w:afterAutospacing="0" w:line="312" w:lineRule="auto"/>
        <w:jc w:val="both"/>
        <w:rPr>
          <w:rFonts w:ascii="Verdana" w:hAnsi="Verdana" w:cs="Arial"/>
          <w:b/>
          <w:bCs/>
          <w:i/>
          <w:color w:val="FF0000"/>
          <w:sz w:val="18"/>
          <w:szCs w:val="18"/>
        </w:rPr>
      </w:pPr>
    </w:p>
    <w:p w14:paraId="641CF19F" w14:textId="77777777" w:rsidR="004D0F01" w:rsidRPr="00CA44F4" w:rsidRDefault="004D0F01" w:rsidP="004D0F01">
      <w:pPr>
        <w:pStyle w:val="NormalWeb"/>
        <w:shd w:val="clear" w:color="auto" w:fill="FFFFFF"/>
        <w:spacing w:before="0" w:beforeAutospacing="0" w:after="0" w:afterAutospacing="0" w:line="312" w:lineRule="auto"/>
        <w:jc w:val="both"/>
        <w:rPr>
          <w:rFonts w:ascii="Verdana" w:hAnsi="Verdana" w:cs="Arial"/>
          <w:b/>
          <w:bCs/>
          <w:i/>
          <w:color w:val="FF0000"/>
          <w:sz w:val="18"/>
          <w:szCs w:val="18"/>
        </w:rPr>
      </w:pPr>
      <w:r w:rsidRPr="00A66B07">
        <w:rPr>
          <w:rFonts w:ascii="Verdana" w:hAnsi="Verdana" w:cs="Arial"/>
          <w:b/>
          <w:bCs/>
          <w:i/>
          <w:color w:val="FF0000"/>
          <w:sz w:val="18"/>
          <w:szCs w:val="18"/>
        </w:rPr>
        <w:t xml:space="preserve">Všechny tiskové zprávy České komory architektů naleznete na </w:t>
      </w:r>
      <w:hyperlink r:id="rId11" w:history="1">
        <w:r w:rsidRPr="00A66B07">
          <w:rPr>
            <w:rStyle w:val="Hyperlink"/>
            <w:rFonts w:ascii="Verdana" w:hAnsi="Verdana" w:cs="Arial"/>
            <w:b/>
            <w:bCs/>
            <w:i/>
            <w:color w:val="FF0000"/>
            <w:sz w:val="18"/>
            <w:szCs w:val="18"/>
          </w:rPr>
          <w:t>www.cka.cz</w:t>
        </w:r>
      </w:hyperlink>
      <w:r w:rsidRPr="00A66B07">
        <w:rPr>
          <w:rFonts w:ascii="Verdana" w:hAnsi="Verdana" w:cs="Arial"/>
          <w:b/>
          <w:bCs/>
          <w:i/>
          <w:color w:val="FF0000"/>
          <w:sz w:val="18"/>
          <w:szCs w:val="18"/>
        </w:rPr>
        <w:t xml:space="preserve"> v sekci PRO </w:t>
      </w:r>
      <w:hyperlink r:id="rId12" w:history="1">
        <w:r w:rsidRPr="00A66B07">
          <w:rPr>
            <w:rStyle w:val="Hyperlink"/>
            <w:rFonts w:ascii="Verdana" w:hAnsi="Verdana" w:cs="Arial"/>
            <w:b/>
            <w:bCs/>
            <w:i/>
            <w:color w:val="FF0000"/>
            <w:sz w:val="18"/>
            <w:szCs w:val="18"/>
          </w:rPr>
          <w:t>MÉDIA</w:t>
        </w:r>
      </w:hyperlink>
      <w:r w:rsidRPr="00A66B07">
        <w:rPr>
          <w:rFonts w:ascii="Verdana" w:hAnsi="Verdana" w:cs="Arial"/>
          <w:b/>
          <w:bCs/>
          <w:i/>
          <w:color w:val="FF0000"/>
          <w:sz w:val="18"/>
          <w:szCs w:val="18"/>
        </w:rPr>
        <w:t>.</w:t>
      </w:r>
    </w:p>
    <w:p w14:paraId="456E4803" w14:textId="77777777" w:rsidR="004D0F01" w:rsidRDefault="004D0F01" w:rsidP="004D0F01">
      <w:pPr>
        <w:spacing w:line="312" w:lineRule="auto"/>
        <w:jc w:val="both"/>
        <w:rPr>
          <w:rFonts w:ascii="Verdana" w:hAnsi="Verdana"/>
          <w:sz w:val="18"/>
          <w:szCs w:val="18"/>
        </w:rPr>
      </w:pPr>
    </w:p>
    <w:p w14:paraId="32CD8078" w14:textId="77777777" w:rsidR="004D0F01" w:rsidRPr="001725C3" w:rsidRDefault="004D0F01" w:rsidP="001725C3">
      <w:pPr>
        <w:spacing w:line="276" w:lineRule="auto"/>
        <w:jc w:val="both"/>
        <w:rPr>
          <w:rFonts w:ascii="Verdana" w:hAnsi="Verdana" w:cs="Cordia New"/>
          <w:bCs/>
          <w:sz w:val="18"/>
          <w:szCs w:val="18"/>
        </w:rPr>
      </w:pPr>
    </w:p>
    <w:sectPr w:rsidR="004D0F01" w:rsidRPr="001725C3" w:rsidSect="009760AD">
      <w:headerReference w:type="default" r:id="rId13"/>
      <w:footerReference w:type="even" r:id="rId14"/>
      <w:footerReference w:type="default" r:id="rId15"/>
      <w:footnotePr>
        <w:numStart w:val="66"/>
      </w:footnotePr>
      <w:pgSz w:w="11906" w:h="16838"/>
      <w:pgMar w:top="1134" w:right="1134"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8640" w14:textId="77777777" w:rsidR="0045690B" w:rsidRDefault="0045690B">
      <w:r>
        <w:separator/>
      </w:r>
    </w:p>
  </w:endnote>
  <w:endnote w:type="continuationSeparator" w:id="0">
    <w:p w14:paraId="5AC247DC" w14:textId="77777777" w:rsidR="0045690B" w:rsidRDefault="0045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rdi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1EB0A" w14:textId="77777777" w:rsidR="00B771E5" w:rsidRDefault="006D2B60" w:rsidP="00FC6920">
    <w:pPr>
      <w:pStyle w:val="Footer"/>
      <w:framePr w:wrap="around" w:vAnchor="text" w:hAnchor="margin" w:xAlign="right" w:y="1"/>
      <w:rPr>
        <w:rStyle w:val="PageNumber"/>
      </w:rPr>
    </w:pPr>
    <w:r>
      <w:rPr>
        <w:rStyle w:val="PageNumber"/>
      </w:rPr>
      <w:fldChar w:fldCharType="begin"/>
    </w:r>
    <w:r w:rsidR="00B771E5">
      <w:rPr>
        <w:rStyle w:val="PageNumber"/>
      </w:rPr>
      <w:instrText xml:space="preserve">PAGE  </w:instrText>
    </w:r>
    <w:r>
      <w:rPr>
        <w:rStyle w:val="PageNumber"/>
      </w:rPr>
      <w:fldChar w:fldCharType="end"/>
    </w:r>
  </w:p>
  <w:p w14:paraId="3662D59F" w14:textId="77777777" w:rsidR="00B771E5" w:rsidRDefault="00B771E5" w:rsidP="00046C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EA058" w14:textId="77777777" w:rsidR="00B771E5" w:rsidRDefault="006D2B60" w:rsidP="00FC6920">
    <w:pPr>
      <w:pStyle w:val="Footer"/>
      <w:framePr w:wrap="around" w:vAnchor="text" w:hAnchor="margin" w:xAlign="right" w:y="1"/>
      <w:rPr>
        <w:rStyle w:val="PageNumber"/>
      </w:rPr>
    </w:pPr>
    <w:r>
      <w:rPr>
        <w:rStyle w:val="PageNumber"/>
      </w:rPr>
      <w:fldChar w:fldCharType="begin"/>
    </w:r>
    <w:r w:rsidR="00B771E5">
      <w:rPr>
        <w:rStyle w:val="PageNumber"/>
      </w:rPr>
      <w:instrText xml:space="preserve">PAGE  </w:instrText>
    </w:r>
    <w:r>
      <w:rPr>
        <w:rStyle w:val="PageNumber"/>
      </w:rPr>
      <w:fldChar w:fldCharType="separate"/>
    </w:r>
    <w:r w:rsidR="00D170E1">
      <w:rPr>
        <w:rStyle w:val="PageNumber"/>
        <w:noProof/>
      </w:rPr>
      <w:t>1</w:t>
    </w:r>
    <w:r>
      <w:rPr>
        <w:rStyle w:val="PageNumber"/>
      </w:rPr>
      <w:fldChar w:fldCharType="end"/>
    </w:r>
  </w:p>
  <w:p w14:paraId="40EA3CD7" w14:textId="77777777" w:rsidR="00B771E5" w:rsidRDefault="00B771E5" w:rsidP="00046C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E0A9" w14:textId="77777777" w:rsidR="0045690B" w:rsidRDefault="0045690B">
      <w:r>
        <w:separator/>
      </w:r>
    </w:p>
  </w:footnote>
  <w:footnote w:type="continuationSeparator" w:id="0">
    <w:p w14:paraId="72AB4056" w14:textId="77777777" w:rsidR="0045690B" w:rsidRDefault="00456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D51A" w14:textId="77777777" w:rsidR="004D0F01" w:rsidRDefault="004D0F01">
    <w:pPr>
      <w:pStyle w:val="Header"/>
    </w:pPr>
    <w:r>
      <w:rPr>
        <w:noProof/>
        <w:lang w:val="en-US" w:eastAsia="en-US"/>
      </w:rPr>
      <w:drawing>
        <wp:anchor distT="0" distB="0" distL="114300" distR="114300" simplePos="0" relativeHeight="251658240" behindDoc="1" locked="0" layoutInCell="1" allowOverlap="1" wp14:anchorId="6904C209" wp14:editId="7694B99E">
          <wp:simplePos x="0" y="0"/>
          <wp:positionH relativeFrom="page">
            <wp:align>left</wp:align>
          </wp:positionH>
          <wp:positionV relativeFrom="paragraph">
            <wp:posOffset>-448869</wp:posOffset>
          </wp:positionV>
          <wp:extent cx="7582535" cy="955040"/>
          <wp:effectExtent l="0" t="0" r="0" b="0"/>
          <wp:wrapTight wrapText="bothSides">
            <wp:wrapPolygon edited="0">
              <wp:start x="0" y="0"/>
              <wp:lineTo x="0" y="21112"/>
              <wp:lineTo x="21544" y="21112"/>
              <wp:lineTo x="21544" y="0"/>
              <wp:lineTo x="0" y="0"/>
            </wp:wrapPolygon>
          </wp:wrapTight>
          <wp:docPr id="1" name="Obrázek 1" descr="cka papir 1-h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ka papir 1-ho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535" cy="95504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86DE2"/>
    <w:multiLevelType w:val="hybridMultilevel"/>
    <w:tmpl w:val="38B02C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6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DE"/>
    <w:rsid w:val="00000252"/>
    <w:rsid w:val="00000629"/>
    <w:rsid w:val="000006B6"/>
    <w:rsid w:val="0000257B"/>
    <w:rsid w:val="00003E7B"/>
    <w:rsid w:val="00004AA6"/>
    <w:rsid w:val="00005EE2"/>
    <w:rsid w:val="0000797B"/>
    <w:rsid w:val="00011139"/>
    <w:rsid w:val="0001184F"/>
    <w:rsid w:val="00012D29"/>
    <w:rsid w:val="00012FEE"/>
    <w:rsid w:val="00013733"/>
    <w:rsid w:val="00013879"/>
    <w:rsid w:val="00014F74"/>
    <w:rsid w:val="00015D1E"/>
    <w:rsid w:val="00016AF3"/>
    <w:rsid w:val="00020F43"/>
    <w:rsid w:val="0002306E"/>
    <w:rsid w:val="00023606"/>
    <w:rsid w:val="00023A25"/>
    <w:rsid w:val="000245B5"/>
    <w:rsid w:val="00025034"/>
    <w:rsid w:val="00025177"/>
    <w:rsid w:val="000254C8"/>
    <w:rsid w:val="000254D9"/>
    <w:rsid w:val="0002582B"/>
    <w:rsid w:val="00025DDB"/>
    <w:rsid w:val="00026758"/>
    <w:rsid w:val="00026811"/>
    <w:rsid w:val="000272D4"/>
    <w:rsid w:val="000272F2"/>
    <w:rsid w:val="000274BD"/>
    <w:rsid w:val="0002777C"/>
    <w:rsid w:val="00027AEA"/>
    <w:rsid w:val="0003031E"/>
    <w:rsid w:val="000307A0"/>
    <w:rsid w:val="00030A82"/>
    <w:rsid w:val="00031EB6"/>
    <w:rsid w:val="00032657"/>
    <w:rsid w:val="000334EA"/>
    <w:rsid w:val="00034AB1"/>
    <w:rsid w:val="000354D3"/>
    <w:rsid w:val="0003733F"/>
    <w:rsid w:val="000377EB"/>
    <w:rsid w:val="00037BDD"/>
    <w:rsid w:val="00042B21"/>
    <w:rsid w:val="00043FAC"/>
    <w:rsid w:val="000440A9"/>
    <w:rsid w:val="00046524"/>
    <w:rsid w:val="00046CA7"/>
    <w:rsid w:val="00046DB5"/>
    <w:rsid w:val="00047135"/>
    <w:rsid w:val="00047B99"/>
    <w:rsid w:val="00047BB0"/>
    <w:rsid w:val="00050509"/>
    <w:rsid w:val="00050861"/>
    <w:rsid w:val="00052904"/>
    <w:rsid w:val="00053B1E"/>
    <w:rsid w:val="00053FDB"/>
    <w:rsid w:val="000554A6"/>
    <w:rsid w:val="000559FB"/>
    <w:rsid w:val="00055CF5"/>
    <w:rsid w:val="00055D8B"/>
    <w:rsid w:val="0005682A"/>
    <w:rsid w:val="000603F7"/>
    <w:rsid w:val="00061F05"/>
    <w:rsid w:val="00062570"/>
    <w:rsid w:val="000627E2"/>
    <w:rsid w:val="00064DD5"/>
    <w:rsid w:val="000652D6"/>
    <w:rsid w:val="00065463"/>
    <w:rsid w:val="000675BD"/>
    <w:rsid w:val="00067649"/>
    <w:rsid w:val="00073010"/>
    <w:rsid w:val="000730B8"/>
    <w:rsid w:val="0007334E"/>
    <w:rsid w:val="000749DC"/>
    <w:rsid w:val="00074BFF"/>
    <w:rsid w:val="00076BEC"/>
    <w:rsid w:val="000772A0"/>
    <w:rsid w:val="000776B4"/>
    <w:rsid w:val="00077A18"/>
    <w:rsid w:val="00077C91"/>
    <w:rsid w:val="00077FEC"/>
    <w:rsid w:val="00080471"/>
    <w:rsid w:val="000804C0"/>
    <w:rsid w:val="000805A7"/>
    <w:rsid w:val="00080B98"/>
    <w:rsid w:val="00081E7E"/>
    <w:rsid w:val="00082593"/>
    <w:rsid w:val="0008571A"/>
    <w:rsid w:val="00085AFE"/>
    <w:rsid w:val="00086032"/>
    <w:rsid w:val="0008709B"/>
    <w:rsid w:val="00087B3F"/>
    <w:rsid w:val="00087CC1"/>
    <w:rsid w:val="00090096"/>
    <w:rsid w:val="00090567"/>
    <w:rsid w:val="000905E7"/>
    <w:rsid w:val="00090FC8"/>
    <w:rsid w:val="0009320D"/>
    <w:rsid w:val="00095172"/>
    <w:rsid w:val="00095316"/>
    <w:rsid w:val="000962CF"/>
    <w:rsid w:val="00097756"/>
    <w:rsid w:val="00097F11"/>
    <w:rsid w:val="000A007E"/>
    <w:rsid w:val="000A0A3A"/>
    <w:rsid w:val="000A0F06"/>
    <w:rsid w:val="000A12C1"/>
    <w:rsid w:val="000A2422"/>
    <w:rsid w:val="000A4730"/>
    <w:rsid w:val="000A4941"/>
    <w:rsid w:val="000A529A"/>
    <w:rsid w:val="000A712D"/>
    <w:rsid w:val="000B0DFE"/>
    <w:rsid w:val="000B20AF"/>
    <w:rsid w:val="000B38DE"/>
    <w:rsid w:val="000B603B"/>
    <w:rsid w:val="000B73C9"/>
    <w:rsid w:val="000C01BC"/>
    <w:rsid w:val="000C0355"/>
    <w:rsid w:val="000C0D1D"/>
    <w:rsid w:val="000C1853"/>
    <w:rsid w:val="000C3D55"/>
    <w:rsid w:val="000C4840"/>
    <w:rsid w:val="000C4CF4"/>
    <w:rsid w:val="000C52F0"/>
    <w:rsid w:val="000C5629"/>
    <w:rsid w:val="000C574B"/>
    <w:rsid w:val="000C5C29"/>
    <w:rsid w:val="000C5D4E"/>
    <w:rsid w:val="000C6A95"/>
    <w:rsid w:val="000C74EE"/>
    <w:rsid w:val="000C770A"/>
    <w:rsid w:val="000D082C"/>
    <w:rsid w:val="000D0F72"/>
    <w:rsid w:val="000D275D"/>
    <w:rsid w:val="000D2840"/>
    <w:rsid w:val="000D37E6"/>
    <w:rsid w:val="000D37FC"/>
    <w:rsid w:val="000D3FAE"/>
    <w:rsid w:val="000D4CF6"/>
    <w:rsid w:val="000D5C6F"/>
    <w:rsid w:val="000E11D2"/>
    <w:rsid w:val="000E2B7A"/>
    <w:rsid w:val="000E35A9"/>
    <w:rsid w:val="000E5883"/>
    <w:rsid w:val="000E5FAB"/>
    <w:rsid w:val="000E7E13"/>
    <w:rsid w:val="000F11BA"/>
    <w:rsid w:val="000F17D6"/>
    <w:rsid w:val="000F1E67"/>
    <w:rsid w:val="000F3331"/>
    <w:rsid w:val="000F3562"/>
    <w:rsid w:val="000F3D44"/>
    <w:rsid w:val="000F53F8"/>
    <w:rsid w:val="000F5586"/>
    <w:rsid w:val="000F5C29"/>
    <w:rsid w:val="000F5F20"/>
    <w:rsid w:val="000F691B"/>
    <w:rsid w:val="000F6966"/>
    <w:rsid w:val="000F6D11"/>
    <w:rsid w:val="000F75FE"/>
    <w:rsid w:val="000F7C32"/>
    <w:rsid w:val="00100944"/>
    <w:rsid w:val="00101873"/>
    <w:rsid w:val="00101D94"/>
    <w:rsid w:val="0010217C"/>
    <w:rsid w:val="00102314"/>
    <w:rsid w:val="00102844"/>
    <w:rsid w:val="00102F22"/>
    <w:rsid w:val="00102F97"/>
    <w:rsid w:val="001038D3"/>
    <w:rsid w:val="0010463C"/>
    <w:rsid w:val="0010497A"/>
    <w:rsid w:val="001054AF"/>
    <w:rsid w:val="00106AE3"/>
    <w:rsid w:val="00107A89"/>
    <w:rsid w:val="00112757"/>
    <w:rsid w:val="00112A55"/>
    <w:rsid w:val="00113357"/>
    <w:rsid w:val="00113558"/>
    <w:rsid w:val="00113C22"/>
    <w:rsid w:val="00113E82"/>
    <w:rsid w:val="001145C8"/>
    <w:rsid w:val="00114BF0"/>
    <w:rsid w:val="0011521A"/>
    <w:rsid w:val="001165D4"/>
    <w:rsid w:val="00116BB1"/>
    <w:rsid w:val="00116F8E"/>
    <w:rsid w:val="00117156"/>
    <w:rsid w:val="001208CE"/>
    <w:rsid w:val="001215DD"/>
    <w:rsid w:val="00123CDE"/>
    <w:rsid w:val="001251BF"/>
    <w:rsid w:val="001258E1"/>
    <w:rsid w:val="0012634F"/>
    <w:rsid w:val="0012644D"/>
    <w:rsid w:val="001272AF"/>
    <w:rsid w:val="00127E2F"/>
    <w:rsid w:val="00130EE7"/>
    <w:rsid w:val="00131C77"/>
    <w:rsid w:val="00131EA4"/>
    <w:rsid w:val="00132F66"/>
    <w:rsid w:val="00133667"/>
    <w:rsid w:val="00134F73"/>
    <w:rsid w:val="00135E12"/>
    <w:rsid w:val="00136F78"/>
    <w:rsid w:val="00137FCB"/>
    <w:rsid w:val="00140464"/>
    <w:rsid w:val="001414F3"/>
    <w:rsid w:val="00141662"/>
    <w:rsid w:val="00142FB8"/>
    <w:rsid w:val="001432BB"/>
    <w:rsid w:val="00145661"/>
    <w:rsid w:val="001461D0"/>
    <w:rsid w:val="001469D7"/>
    <w:rsid w:val="00146E26"/>
    <w:rsid w:val="0014762E"/>
    <w:rsid w:val="00147D5F"/>
    <w:rsid w:val="00150012"/>
    <w:rsid w:val="00150332"/>
    <w:rsid w:val="0015051A"/>
    <w:rsid w:val="0015258D"/>
    <w:rsid w:val="00152FCE"/>
    <w:rsid w:val="0015424C"/>
    <w:rsid w:val="00154EF8"/>
    <w:rsid w:val="00154F71"/>
    <w:rsid w:val="001553B5"/>
    <w:rsid w:val="001556C5"/>
    <w:rsid w:val="00155984"/>
    <w:rsid w:val="0015673A"/>
    <w:rsid w:val="001567F0"/>
    <w:rsid w:val="00156C9D"/>
    <w:rsid w:val="001608EB"/>
    <w:rsid w:val="001611B1"/>
    <w:rsid w:val="001612F7"/>
    <w:rsid w:val="0016167B"/>
    <w:rsid w:val="001626C2"/>
    <w:rsid w:val="0016321F"/>
    <w:rsid w:val="001632CD"/>
    <w:rsid w:val="00163666"/>
    <w:rsid w:val="001639A2"/>
    <w:rsid w:val="00170C65"/>
    <w:rsid w:val="00171786"/>
    <w:rsid w:val="001725C3"/>
    <w:rsid w:val="00173BF9"/>
    <w:rsid w:val="00175CE7"/>
    <w:rsid w:val="00175E40"/>
    <w:rsid w:val="0017628D"/>
    <w:rsid w:val="001763D2"/>
    <w:rsid w:val="00176B70"/>
    <w:rsid w:val="00176FFD"/>
    <w:rsid w:val="00181AE1"/>
    <w:rsid w:val="00181E58"/>
    <w:rsid w:val="00182609"/>
    <w:rsid w:val="00182FF7"/>
    <w:rsid w:val="00183BE8"/>
    <w:rsid w:val="00185389"/>
    <w:rsid w:val="00185459"/>
    <w:rsid w:val="00186AF5"/>
    <w:rsid w:val="0018724C"/>
    <w:rsid w:val="00190262"/>
    <w:rsid w:val="0019044C"/>
    <w:rsid w:val="00190A23"/>
    <w:rsid w:val="001917BF"/>
    <w:rsid w:val="001937E3"/>
    <w:rsid w:val="001942A6"/>
    <w:rsid w:val="0019595B"/>
    <w:rsid w:val="0019766C"/>
    <w:rsid w:val="001A063E"/>
    <w:rsid w:val="001A07D2"/>
    <w:rsid w:val="001A0CCA"/>
    <w:rsid w:val="001A18CA"/>
    <w:rsid w:val="001A244F"/>
    <w:rsid w:val="001A379B"/>
    <w:rsid w:val="001A39CF"/>
    <w:rsid w:val="001A3F7E"/>
    <w:rsid w:val="001A517C"/>
    <w:rsid w:val="001A51A9"/>
    <w:rsid w:val="001A74FA"/>
    <w:rsid w:val="001A7667"/>
    <w:rsid w:val="001A7D95"/>
    <w:rsid w:val="001B1116"/>
    <w:rsid w:val="001B2233"/>
    <w:rsid w:val="001B2ED8"/>
    <w:rsid w:val="001B3200"/>
    <w:rsid w:val="001B5661"/>
    <w:rsid w:val="001B66A9"/>
    <w:rsid w:val="001B768C"/>
    <w:rsid w:val="001B76D9"/>
    <w:rsid w:val="001C1207"/>
    <w:rsid w:val="001C221B"/>
    <w:rsid w:val="001C223B"/>
    <w:rsid w:val="001C335D"/>
    <w:rsid w:val="001C3987"/>
    <w:rsid w:val="001C3A93"/>
    <w:rsid w:val="001C4235"/>
    <w:rsid w:val="001C48FF"/>
    <w:rsid w:val="001C4AE8"/>
    <w:rsid w:val="001C4B22"/>
    <w:rsid w:val="001C54EA"/>
    <w:rsid w:val="001C6640"/>
    <w:rsid w:val="001D1009"/>
    <w:rsid w:val="001D189A"/>
    <w:rsid w:val="001D2F92"/>
    <w:rsid w:val="001D3629"/>
    <w:rsid w:val="001D42CC"/>
    <w:rsid w:val="001D4B9D"/>
    <w:rsid w:val="001D63E1"/>
    <w:rsid w:val="001D65D6"/>
    <w:rsid w:val="001D6ED4"/>
    <w:rsid w:val="001D7ED1"/>
    <w:rsid w:val="001E0238"/>
    <w:rsid w:val="001E0A3B"/>
    <w:rsid w:val="001E1084"/>
    <w:rsid w:val="001E26F7"/>
    <w:rsid w:val="001E2E24"/>
    <w:rsid w:val="001E319E"/>
    <w:rsid w:val="001E3517"/>
    <w:rsid w:val="001E45F3"/>
    <w:rsid w:val="001E4C37"/>
    <w:rsid w:val="001E594F"/>
    <w:rsid w:val="001E5CB4"/>
    <w:rsid w:val="001E6B10"/>
    <w:rsid w:val="001E7299"/>
    <w:rsid w:val="001F0545"/>
    <w:rsid w:val="001F0CC1"/>
    <w:rsid w:val="001F4C06"/>
    <w:rsid w:val="001F4D9B"/>
    <w:rsid w:val="001F536E"/>
    <w:rsid w:val="001F5C1F"/>
    <w:rsid w:val="001F5F61"/>
    <w:rsid w:val="001F65E4"/>
    <w:rsid w:val="001F6C4E"/>
    <w:rsid w:val="001F6D7E"/>
    <w:rsid w:val="001F72C5"/>
    <w:rsid w:val="001F73BD"/>
    <w:rsid w:val="001F7942"/>
    <w:rsid w:val="002000DC"/>
    <w:rsid w:val="00200AAE"/>
    <w:rsid w:val="00200E14"/>
    <w:rsid w:val="0020158C"/>
    <w:rsid w:val="00201D16"/>
    <w:rsid w:val="00201D37"/>
    <w:rsid w:val="00206886"/>
    <w:rsid w:val="002079B4"/>
    <w:rsid w:val="00207BD0"/>
    <w:rsid w:val="002104A0"/>
    <w:rsid w:val="00211C4F"/>
    <w:rsid w:val="00212583"/>
    <w:rsid w:val="002126DA"/>
    <w:rsid w:val="002132C0"/>
    <w:rsid w:val="00214447"/>
    <w:rsid w:val="00214F5A"/>
    <w:rsid w:val="00215881"/>
    <w:rsid w:val="00215F37"/>
    <w:rsid w:val="00216301"/>
    <w:rsid w:val="00216ED6"/>
    <w:rsid w:val="0022035C"/>
    <w:rsid w:val="00221DE8"/>
    <w:rsid w:val="0022421B"/>
    <w:rsid w:val="00225101"/>
    <w:rsid w:val="002264E6"/>
    <w:rsid w:val="00226747"/>
    <w:rsid w:val="002306FF"/>
    <w:rsid w:val="00232409"/>
    <w:rsid w:val="00232FDC"/>
    <w:rsid w:val="002346A9"/>
    <w:rsid w:val="00234B79"/>
    <w:rsid w:val="00235BE1"/>
    <w:rsid w:val="00236855"/>
    <w:rsid w:val="0023740D"/>
    <w:rsid w:val="002379E2"/>
    <w:rsid w:val="002421AB"/>
    <w:rsid w:val="00242952"/>
    <w:rsid w:val="00244873"/>
    <w:rsid w:val="00245459"/>
    <w:rsid w:val="002472CF"/>
    <w:rsid w:val="002516E5"/>
    <w:rsid w:val="00251FB7"/>
    <w:rsid w:val="00252F6E"/>
    <w:rsid w:val="002535A1"/>
    <w:rsid w:val="00253C47"/>
    <w:rsid w:val="00254819"/>
    <w:rsid w:val="0025493F"/>
    <w:rsid w:val="00257C5C"/>
    <w:rsid w:val="00261B40"/>
    <w:rsid w:val="00262DC5"/>
    <w:rsid w:val="00262E79"/>
    <w:rsid w:val="0026341D"/>
    <w:rsid w:val="00265798"/>
    <w:rsid w:val="0026582E"/>
    <w:rsid w:val="0026701C"/>
    <w:rsid w:val="00267D90"/>
    <w:rsid w:val="0027112E"/>
    <w:rsid w:val="00271911"/>
    <w:rsid w:val="002721F0"/>
    <w:rsid w:val="00272808"/>
    <w:rsid w:val="00272A17"/>
    <w:rsid w:val="00273762"/>
    <w:rsid w:val="00273CB9"/>
    <w:rsid w:val="00274E35"/>
    <w:rsid w:val="00275903"/>
    <w:rsid w:val="00280BE9"/>
    <w:rsid w:val="002825C4"/>
    <w:rsid w:val="002857A0"/>
    <w:rsid w:val="00285C77"/>
    <w:rsid w:val="002863CE"/>
    <w:rsid w:val="00286A26"/>
    <w:rsid w:val="0029188A"/>
    <w:rsid w:val="00291B21"/>
    <w:rsid w:val="00297114"/>
    <w:rsid w:val="002A01B9"/>
    <w:rsid w:val="002A13A6"/>
    <w:rsid w:val="002A15FE"/>
    <w:rsid w:val="002A1C72"/>
    <w:rsid w:val="002A1EA7"/>
    <w:rsid w:val="002A2374"/>
    <w:rsid w:val="002A23F9"/>
    <w:rsid w:val="002A3EAF"/>
    <w:rsid w:val="002A5C5D"/>
    <w:rsid w:val="002A6E85"/>
    <w:rsid w:val="002A6EC5"/>
    <w:rsid w:val="002A7309"/>
    <w:rsid w:val="002A7934"/>
    <w:rsid w:val="002B090E"/>
    <w:rsid w:val="002B1C04"/>
    <w:rsid w:val="002B2AC6"/>
    <w:rsid w:val="002B6C2F"/>
    <w:rsid w:val="002B6CE9"/>
    <w:rsid w:val="002C08A9"/>
    <w:rsid w:val="002C1357"/>
    <w:rsid w:val="002C16F8"/>
    <w:rsid w:val="002C5354"/>
    <w:rsid w:val="002C582E"/>
    <w:rsid w:val="002C6E68"/>
    <w:rsid w:val="002D0412"/>
    <w:rsid w:val="002D0A5C"/>
    <w:rsid w:val="002D2DD0"/>
    <w:rsid w:val="002E06C4"/>
    <w:rsid w:val="002E07DE"/>
    <w:rsid w:val="002E170D"/>
    <w:rsid w:val="002E1EA3"/>
    <w:rsid w:val="002E2188"/>
    <w:rsid w:val="002E242E"/>
    <w:rsid w:val="002E2B6A"/>
    <w:rsid w:val="002E2F2C"/>
    <w:rsid w:val="002E6A66"/>
    <w:rsid w:val="002E7947"/>
    <w:rsid w:val="002F05F4"/>
    <w:rsid w:val="002F07FA"/>
    <w:rsid w:val="002F14BF"/>
    <w:rsid w:val="002F2857"/>
    <w:rsid w:val="002F302D"/>
    <w:rsid w:val="002F3DEF"/>
    <w:rsid w:val="002F3F66"/>
    <w:rsid w:val="002F47E4"/>
    <w:rsid w:val="002F4BE0"/>
    <w:rsid w:val="002F5A29"/>
    <w:rsid w:val="002F6397"/>
    <w:rsid w:val="002F7210"/>
    <w:rsid w:val="0030147A"/>
    <w:rsid w:val="003015A7"/>
    <w:rsid w:val="003022AB"/>
    <w:rsid w:val="003026B4"/>
    <w:rsid w:val="00302F1F"/>
    <w:rsid w:val="00303B2E"/>
    <w:rsid w:val="00304541"/>
    <w:rsid w:val="00304B55"/>
    <w:rsid w:val="003061EE"/>
    <w:rsid w:val="0030703E"/>
    <w:rsid w:val="00307417"/>
    <w:rsid w:val="00307BCD"/>
    <w:rsid w:val="00311885"/>
    <w:rsid w:val="00313172"/>
    <w:rsid w:val="00313EB9"/>
    <w:rsid w:val="00314EE3"/>
    <w:rsid w:val="00315857"/>
    <w:rsid w:val="0031593F"/>
    <w:rsid w:val="00315E55"/>
    <w:rsid w:val="00316617"/>
    <w:rsid w:val="00316FAB"/>
    <w:rsid w:val="003171AD"/>
    <w:rsid w:val="003177CB"/>
    <w:rsid w:val="00317859"/>
    <w:rsid w:val="00317E1A"/>
    <w:rsid w:val="00320244"/>
    <w:rsid w:val="00321282"/>
    <w:rsid w:val="00322181"/>
    <w:rsid w:val="003238FA"/>
    <w:rsid w:val="00324A36"/>
    <w:rsid w:val="003253F0"/>
    <w:rsid w:val="00326042"/>
    <w:rsid w:val="0032661A"/>
    <w:rsid w:val="003272DC"/>
    <w:rsid w:val="003274F0"/>
    <w:rsid w:val="00331E69"/>
    <w:rsid w:val="0033280F"/>
    <w:rsid w:val="00333758"/>
    <w:rsid w:val="003337A2"/>
    <w:rsid w:val="003348A0"/>
    <w:rsid w:val="00335E40"/>
    <w:rsid w:val="00336812"/>
    <w:rsid w:val="003368B8"/>
    <w:rsid w:val="00337008"/>
    <w:rsid w:val="003370E6"/>
    <w:rsid w:val="00337546"/>
    <w:rsid w:val="00340516"/>
    <w:rsid w:val="00340715"/>
    <w:rsid w:val="00340D40"/>
    <w:rsid w:val="003425E8"/>
    <w:rsid w:val="00343C7F"/>
    <w:rsid w:val="0034484B"/>
    <w:rsid w:val="00344DEE"/>
    <w:rsid w:val="003458EB"/>
    <w:rsid w:val="00345A31"/>
    <w:rsid w:val="00346D57"/>
    <w:rsid w:val="00347301"/>
    <w:rsid w:val="00350459"/>
    <w:rsid w:val="00350F56"/>
    <w:rsid w:val="0035213E"/>
    <w:rsid w:val="00353A0F"/>
    <w:rsid w:val="00354CCB"/>
    <w:rsid w:val="003557AE"/>
    <w:rsid w:val="003557B0"/>
    <w:rsid w:val="00355997"/>
    <w:rsid w:val="00355EFE"/>
    <w:rsid w:val="003565F3"/>
    <w:rsid w:val="003566B0"/>
    <w:rsid w:val="0035785C"/>
    <w:rsid w:val="00360655"/>
    <w:rsid w:val="00360863"/>
    <w:rsid w:val="00360CD4"/>
    <w:rsid w:val="00361E8C"/>
    <w:rsid w:val="00363027"/>
    <w:rsid w:val="00363E52"/>
    <w:rsid w:val="00367EBB"/>
    <w:rsid w:val="0037022C"/>
    <w:rsid w:val="00372B0F"/>
    <w:rsid w:val="00372D64"/>
    <w:rsid w:val="00373FC1"/>
    <w:rsid w:val="00375E38"/>
    <w:rsid w:val="00376460"/>
    <w:rsid w:val="00376B33"/>
    <w:rsid w:val="0037788B"/>
    <w:rsid w:val="00377CEF"/>
    <w:rsid w:val="00380A80"/>
    <w:rsid w:val="00380BD8"/>
    <w:rsid w:val="00380FF6"/>
    <w:rsid w:val="00381BBB"/>
    <w:rsid w:val="00383E84"/>
    <w:rsid w:val="0038449D"/>
    <w:rsid w:val="003859DE"/>
    <w:rsid w:val="00385F22"/>
    <w:rsid w:val="00385F8D"/>
    <w:rsid w:val="003866B9"/>
    <w:rsid w:val="003869FC"/>
    <w:rsid w:val="00390049"/>
    <w:rsid w:val="00391922"/>
    <w:rsid w:val="00391F8A"/>
    <w:rsid w:val="00392DE0"/>
    <w:rsid w:val="00393533"/>
    <w:rsid w:val="00393B5E"/>
    <w:rsid w:val="00393F55"/>
    <w:rsid w:val="00395A57"/>
    <w:rsid w:val="00397516"/>
    <w:rsid w:val="003A1A45"/>
    <w:rsid w:val="003A2E31"/>
    <w:rsid w:val="003A36C1"/>
    <w:rsid w:val="003A4F64"/>
    <w:rsid w:val="003A5178"/>
    <w:rsid w:val="003A5D0C"/>
    <w:rsid w:val="003A72A4"/>
    <w:rsid w:val="003A7D2D"/>
    <w:rsid w:val="003B006B"/>
    <w:rsid w:val="003B0BA5"/>
    <w:rsid w:val="003B10EF"/>
    <w:rsid w:val="003B13B2"/>
    <w:rsid w:val="003B156E"/>
    <w:rsid w:val="003B1A4C"/>
    <w:rsid w:val="003B1BC2"/>
    <w:rsid w:val="003B2424"/>
    <w:rsid w:val="003B263B"/>
    <w:rsid w:val="003B6CFE"/>
    <w:rsid w:val="003B6E54"/>
    <w:rsid w:val="003B6F56"/>
    <w:rsid w:val="003B78C2"/>
    <w:rsid w:val="003C010C"/>
    <w:rsid w:val="003C0B54"/>
    <w:rsid w:val="003C1C94"/>
    <w:rsid w:val="003C43EC"/>
    <w:rsid w:val="003C4E97"/>
    <w:rsid w:val="003C616A"/>
    <w:rsid w:val="003C66A3"/>
    <w:rsid w:val="003D1D91"/>
    <w:rsid w:val="003D3612"/>
    <w:rsid w:val="003D424E"/>
    <w:rsid w:val="003D59A6"/>
    <w:rsid w:val="003D5F64"/>
    <w:rsid w:val="003D6D79"/>
    <w:rsid w:val="003D72CD"/>
    <w:rsid w:val="003D78E9"/>
    <w:rsid w:val="003D7AFC"/>
    <w:rsid w:val="003E08FA"/>
    <w:rsid w:val="003E12B2"/>
    <w:rsid w:val="003E21A5"/>
    <w:rsid w:val="003E33A0"/>
    <w:rsid w:val="003E3593"/>
    <w:rsid w:val="003E4B52"/>
    <w:rsid w:val="003E53E8"/>
    <w:rsid w:val="003E5AA5"/>
    <w:rsid w:val="003E5B10"/>
    <w:rsid w:val="003E7084"/>
    <w:rsid w:val="003F18F3"/>
    <w:rsid w:val="003F29C7"/>
    <w:rsid w:val="003F3FC1"/>
    <w:rsid w:val="003F4017"/>
    <w:rsid w:val="003F4EDF"/>
    <w:rsid w:val="003F6634"/>
    <w:rsid w:val="003F6F21"/>
    <w:rsid w:val="003F7A5B"/>
    <w:rsid w:val="00400AB3"/>
    <w:rsid w:val="00400E4B"/>
    <w:rsid w:val="004010FB"/>
    <w:rsid w:val="00401140"/>
    <w:rsid w:val="004012F7"/>
    <w:rsid w:val="004014F7"/>
    <w:rsid w:val="00401629"/>
    <w:rsid w:val="0040233E"/>
    <w:rsid w:val="00402B3A"/>
    <w:rsid w:val="004036A3"/>
    <w:rsid w:val="00404763"/>
    <w:rsid w:val="0040555F"/>
    <w:rsid w:val="00405D6B"/>
    <w:rsid w:val="0040610B"/>
    <w:rsid w:val="00406C65"/>
    <w:rsid w:val="004107C7"/>
    <w:rsid w:val="004134F8"/>
    <w:rsid w:val="0041363D"/>
    <w:rsid w:val="0041498E"/>
    <w:rsid w:val="004149B0"/>
    <w:rsid w:val="004155FE"/>
    <w:rsid w:val="00415842"/>
    <w:rsid w:val="00416018"/>
    <w:rsid w:val="00416705"/>
    <w:rsid w:val="004176B0"/>
    <w:rsid w:val="004176DE"/>
    <w:rsid w:val="00420B59"/>
    <w:rsid w:val="00422254"/>
    <w:rsid w:val="0042233D"/>
    <w:rsid w:val="00423670"/>
    <w:rsid w:val="00423E49"/>
    <w:rsid w:val="00424198"/>
    <w:rsid w:val="00425857"/>
    <w:rsid w:val="00427F33"/>
    <w:rsid w:val="00430BD4"/>
    <w:rsid w:val="00432C54"/>
    <w:rsid w:val="00433482"/>
    <w:rsid w:val="00436092"/>
    <w:rsid w:val="004366D4"/>
    <w:rsid w:val="004369E7"/>
    <w:rsid w:val="0044029A"/>
    <w:rsid w:val="004403B1"/>
    <w:rsid w:val="00440BAD"/>
    <w:rsid w:val="004425BA"/>
    <w:rsid w:val="00446431"/>
    <w:rsid w:val="00446614"/>
    <w:rsid w:val="00447312"/>
    <w:rsid w:val="00453019"/>
    <w:rsid w:val="00453570"/>
    <w:rsid w:val="00453FD5"/>
    <w:rsid w:val="0045603E"/>
    <w:rsid w:val="0045620B"/>
    <w:rsid w:val="0045690B"/>
    <w:rsid w:val="00456EF0"/>
    <w:rsid w:val="0045796B"/>
    <w:rsid w:val="0046373D"/>
    <w:rsid w:val="004642D7"/>
    <w:rsid w:val="00464EC8"/>
    <w:rsid w:val="0046517B"/>
    <w:rsid w:val="004703B1"/>
    <w:rsid w:val="00470B4A"/>
    <w:rsid w:val="00471359"/>
    <w:rsid w:val="0047396D"/>
    <w:rsid w:val="00473A06"/>
    <w:rsid w:val="004743C6"/>
    <w:rsid w:val="00474583"/>
    <w:rsid w:val="00474BD1"/>
    <w:rsid w:val="004755ED"/>
    <w:rsid w:val="00476619"/>
    <w:rsid w:val="004777EC"/>
    <w:rsid w:val="00477C5D"/>
    <w:rsid w:val="00477F90"/>
    <w:rsid w:val="00481617"/>
    <w:rsid w:val="00481911"/>
    <w:rsid w:val="00481F5F"/>
    <w:rsid w:val="00482105"/>
    <w:rsid w:val="00482150"/>
    <w:rsid w:val="00482512"/>
    <w:rsid w:val="00482949"/>
    <w:rsid w:val="00482E27"/>
    <w:rsid w:val="004839D2"/>
    <w:rsid w:val="00484280"/>
    <w:rsid w:val="004855EB"/>
    <w:rsid w:val="00486103"/>
    <w:rsid w:val="00487B0B"/>
    <w:rsid w:val="00491820"/>
    <w:rsid w:val="00491D1D"/>
    <w:rsid w:val="004949A8"/>
    <w:rsid w:val="00494DC6"/>
    <w:rsid w:val="0049532C"/>
    <w:rsid w:val="00497633"/>
    <w:rsid w:val="00497E83"/>
    <w:rsid w:val="004A0408"/>
    <w:rsid w:val="004A0919"/>
    <w:rsid w:val="004A1B1C"/>
    <w:rsid w:val="004A2135"/>
    <w:rsid w:val="004A2A45"/>
    <w:rsid w:val="004A2AA4"/>
    <w:rsid w:val="004A2E72"/>
    <w:rsid w:val="004A30BD"/>
    <w:rsid w:val="004A44FB"/>
    <w:rsid w:val="004A67D3"/>
    <w:rsid w:val="004A7079"/>
    <w:rsid w:val="004B1AD3"/>
    <w:rsid w:val="004B4C4F"/>
    <w:rsid w:val="004B5A9C"/>
    <w:rsid w:val="004B6F0B"/>
    <w:rsid w:val="004B7051"/>
    <w:rsid w:val="004C094D"/>
    <w:rsid w:val="004C0B52"/>
    <w:rsid w:val="004C0E18"/>
    <w:rsid w:val="004C0F67"/>
    <w:rsid w:val="004C1399"/>
    <w:rsid w:val="004C1DAE"/>
    <w:rsid w:val="004C2216"/>
    <w:rsid w:val="004C3A67"/>
    <w:rsid w:val="004C4FFF"/>
    <w:rsid w:val="004C763B"/>
    <w:rsid w:val="004C7EA6"/>
    <w:rsid w:val="004D034E"/>
    <w:rsid w:val="004D0F01"/>
    <w:rsid w:val="004D133E"/>
    <w:rsid w:val="004D30A3"/>
    <w:rsid w:val="004D3FEE"/>
    <w:rsid w:val="004D457F"/>
    <w:rsid w:val="004D47B1"/>
    <w:rsid w:val="004D5E56"/>
    <w:rsid w:val="004D6530"/>
    <w:rsid w:val="004D7282"/>
    <w:rsid w:val="004D7E2C"/>
    <w:rsid w:val="004E05FC"/>
    <w:rsid w:val="004E19BE"/>
    <w:rsid w:val="004E2B18"/>
    <w:rsid w:val="004E3786"/>
    <w:rsid w:val="004E4722"/>
    <w:rsid w:val="004E64A0"/>
    <w:rsid w:val="004E7478"/>
    <w:rsid w:val="004F1BE6"/>
    <w:rsid w:val="004F2ABC"/>
    <w:rsid w:val="004F38B7"/>
    <w:rsid w:val="004F40D6"/>
    <w:rsid w:val="004F4765"/>
    <w:rsid w:val="004F59BA"/>
    <w:rsid w:val="004F5FA9"/>
    <w:rsid w:val="004F619A"/>
    <w:rsid w:val="004F721C"/>
    <w:rsid w:val="004F72B9"/>
    <w:rsid w:val="00501274"/>
    <w:rsid w:val="00501397"/>
    <w:rsid w:val="0050141C"/>
    <w:rsid w:val="00502373"/>
    <w:rsid w:val="00502FEC"/>
    <w:rsid w:val="00503A3A"/>
    <w:rsid w:val="005042BB"/>
    <w:rsid w:val="00506CE0"/>
    <w:rsid w:val="00506F2E"/>
    <w:rsid w:val="00507114"/>
    <w:rsid w:val="00507A71"/>
    <w:rsid w:val="00507C30"/>
    <w:rsid w:val="00511963"/>
    <w:rsid w:val="005120EA"/>
    <w:rsid w:val="00512D97"/>
    <w:rsid w:val="00513914"/>
    <w:rsid w:val="00513BB6"/>
    <w:rsid w:val="00514503"/>
    <w:rsid w:val="0051524D"/>
    <w:rsid w:val="00516692"/>
    <w:rsid w:val="00520526"/>
    <w:rsid w:val="00522518"/>
    <w:rsid w:val="005227D4"/>
    <w:rsid w:val="00522FE6"/>
    <w:rsid w:val="005232C8"/>
    <w:rsid w:val="005243D5"/>
    <w:rsid w:val="0052548E"/>
    <w:rsid w:val="00525F95"/>
    <w:rsid w:val="00526CA9"/>
    <w:rsid w:val="00527516"/>
    <w:rsid w:val="0052796D"/>
    <w:rsid w:val="0053020F"/>
    <w:rsid w:val="00532477"/>
    <w:rsid w:val="0053370E"/>
    <w:rsid w:val="00534FF5"/>
    <w:rsid w:val="005366DB"/>
    <w:rsid w:val="00536D8E"/>
    <w:rsid w:val="00541656"/>
    <w:rsid w:val="0054203E"/>
    <w:rsid w:val="0054206C"/>
    <w:rsid w:val="005433F8"/>
    <w:rsid w:val="00544107"/>
    <w:rsid w:val="005442BD"/>
    <w:rsid w:val="00544A75"/>
    <w:rsid w:val="00545210"/>
    <w:rsid w:val="005507C7"/>
    <w:rsid w:val="00551EE4"/>
    <w:rsid w:val="005536BF"/>
    <w:rsid w:val="00553DF0"/>
    <w:rsid w:val="0055402D"/>
    <w:rsid w:val="00554B2B"/>
    <w:rsid w:val="00554FF9"/>
    <w:rsid w:val="00556120"/>
    <w:rsid w:val="00556396"/>
    <w:rsid w:val="00556B5F"/>
    <w:rsid w:val="0056017A"/>
    <w:rsid w:val="00561CBF"/>
    <w:rsid w:val="00561F56"/>
    <w:rsid w:val="0056308D"/>
    <w:rsid w:val="00563259"/>
    <w:rsid w:val="0056364B"/>
    <w:rsid w:val="00564A5B"/>
    <w:rsid w:val="005650A5"/>
    <w:rsid w:val="0056552D"/>
    <w:rsid w:val="0056700A"/>
    <w:rsid w:val="005672BC"/>
    <w:rsid w:val="00571339"/>
    <w:rsid w:val="0057161E"/>
    <w:rsid w:val="00571939"/>
    <w:rsid w:val="005730E4"/>
    <w:rsid w:val="00574E3D"/>
    <w:rsid w:val="005756F1"/>
    <w:rsid w:val="00575778"/>
    <w:rsid w:val="00576B91"/>
    <w:rsid w:val="00577B84"/>
    <w:rsid w:val="005811CD"/>
    <w:rsid w:val="00581A29"/>
    <w:rsid w:val="00583B98"/>
    <w:rsid w:val="005870AE"/>
    <w:rsid w:val="00591115"/>
    <w:rsid w:val="005946B0"/>
    <w:rsid w:val="0059519D"/>
    <w:rsid w:val="0059600E"/>
    <w:rsid w:val="00596445"/>
    <w:rsid w:val="00596FBB"/>
    <w:rsid w:val="00597BAD"/>
    <w:rsid w:val="005A0945"/>
    <w:rsid w:val="005A2266"/>
    <w:rsid w:val="005A3AEF"/>
    <w:rsid w:val="005A46EF"/>
    <w:rsid w:val="005A68D1"/>
    <w:rsid w:val="005A6E2E"/>
    <w:rsid w:val="005A7E78"/>
    <w:rsid w:val="005B020C"/>
    <w:rsid w:val="005B07F7"/>
    <w:rsid w:val="005B1088"/>
    <w:rsid w:val="005B269C"/>
    <w:rsid w:val="005B2D54"/>
    <w:rsid w:val="005B3157"/>
    <w:rsid w:val="005B34B2"/>
    <w:rsid w:val="005B34E0"/>
    <w:rsid w:val="005B3FD4"/>
    <w:rsid w:val="005B479E"/>
    <w:rsid w:val="005B4FC6"/>
    <w:rsid w:val="005B52B7"/>
    <w:rsid w:val="005B784C"/>
    <w:rsid w:val="005C0436"/>
    <w:rsid w:val="005C054D"/>
    <w:rsid w:val="005C12A5"/>
    <w:rsid w:val="005C2430"/>
    <w:rsid w:val="005C49CE"/>
    <w:rsid w:val="005C541B"/>
    <w:rsid w:val="005C5B94"/>
    <w:rsid w:val="005C64D4"/>
    <w:rsid w:val="005D148B"/>
    <w:rsid w:val="005D3E71"/>
    <w:rsid w:val="005D4F85"/>
    <w:rsid w:val="005D5CD1"/>
    <w:rsid w:val="005D5CEE"/>
    <w:rsid w:val="005D6EA5"/>
    <w:rsid w:val="005E10AC"/>
    <w:rsid w:val="005E144B"/>
    <w:rsid w:val="005E192B"/>
    <w:rsid w:val="005E1BAD"/>
    <w:rsid w:val="005E4535"/>
    <w:rsid w:val="005E4B78"/>
    <w:rsid w:val="005E65BF"/>
    <w:rsid w:val="005E766B"/>
    <w:rsid w:val="005E7676"/>
    <w:rsid w:val="005E7A32"/>
    <w:rsid w:val="005F05F6"/>
    <w:rsid w:val="005F1D21"/>
    <w:rsid w:val="005F1E46"/>
    <w:rsid w:val="005F34C9"/>
    <w:rsid w:val="005F37BF"/>
    <w:rsid w:val="005F4269"/>
    <w:rsid w:val="005F4F82"/>
    <w:rsid w:val="005F5276"/>
    <w:rsid w:val="005F5E2A"/>
    <w:rsid w:val="005F6111"/>
    <w:rsid w:val="005F65E9"/>
    <w:rsid w:val="005F6956"/>
    <w:rsid w:val="00600B2D"/>
    <w:rsid w:val="00600D4F"/>
    <w:rsid w:val="00602F5F"/>
    <w:rsid w:val="00603B5E"/>
    <w:rsid w:val="0060403F"/>
    <w:rsid w:val="00604438"/>
    <w:rsid w:val="006048B4"/>
    <w:rsid w:val="00605C90"/>
    <w:rsid w:val="00606324"/>
    <w:rsid w:val="00606699"/>
    <w:rsid w:val="00607A8D"/>
    <w:rsid w:val="006145E7"/>
    <w:rsid w:val="00615049"/>
    <w:rsid w:val="006153EE"/>
    <w:rsid w:val="00615B3B"/>
    <w:rsid w:val="0061620C"/>
    <w:rsid w:val="00616E22"/>
    <w:rsid w:val="006213F9"/>
    <w:rsid w:val="00621BA6"/>
    <w:rsid w:val="00623D7C"/>
    <w:rsid w:val="0062492F"/>
    <w:rsid w:val="00624EBA"/>
    <w:rsid w:val="00625ADA"/>
    <w:rsid w:val="00625C52"/>
    <w:rsid w:val="00626CBB"/>
    <w:rsid w:val="006279C1"/>
    <w:rsid w:val="00627B4F"/>
    <w:rsid w:val="00627E5E"/>
    <w:rsid w:val="006301FF"/>
    <w:rsid w:val="006305C8"/>
    <w:rsid w:val="00631137"/>
    <w:rsid w:val="00631F78"/>
    <w:rsid w:val="00632171"/>
    <w:rsid w:val="006330D1"/>
    <w:rsid w:val="006336AD"/>
    <w:rsid w:val="006338B2"/>
    <w:rsid w:val="006367B9"/>
    <w:rsid w:val="006372BB"/>
    <w:rsid w:val="00637562"/>
    <w:rsid w:val="0063764C"/>
    <w:rsid w:val="00637845"/>
    <w:rsid w:val="00637BF4"/>
    <w:rsid w:val="006417FC"/>
    <w:rsid w:val="006419C2"/>
    <w:rsid w:val="00642C22"/>
    <w:rsid w:val="00642CDC"/>
    <w:rsid w:val="00643408"/>
    <w:rsid w:val="006440B5"/>
    <w:rsid w:val="00644868"/>
    <w:rsid w:val="00647068"/>
    <w:rsid w:val="006478B6"/>
    <w:rsid w:val="00652063"/>
    <w:rsid w:val="0065316A"/>
    <w:rsid w:val="00653288"/>
    <w:rsid w:val="00654803"/>
    <w:rsid w:val="00655208"/>
    <w:rsid w:val="00657F08"/>
    <w:rsid w:val="00657F89"/>
    <w:rsid w:val="00660602"/>
    <w:rsid w:val="00660903"/>
    <w:rsid w:val="00662A5D"/>
    <w:rsid w:val="006635DC"/>
    <w:rsid w:val="00665353"/>
    <w:rsid w:val="00665ADD"/>
    <w:rsid w:val="00670A54"/>
    <w:rsid w:val="006713BB"/>
    <w:rsid w:val="006713DB"/>
    <w:rsid w:val="006720F3"/>
    <w:rsid w:val="006741BC"/>
    <w:rsid w:val="00674692"/>
    <w:rsid w:val="006753E9"/>
    <w:rsid w:val="006754F2"/>
    <w:rsid w:val="00675AEF"/>
    <w:rsid w:val="00677160"/>
    <w:rsid w:val="006805A7"/>
    <w:rsid w:val="00680BA8"/>
    <w:rsid w:val="00681617"/>
    <w:rsid w:val="0068183C"/>
    <w:rsid w:val="00681A78"/>
    <w:rsid w:val="00681B48"/>
    <w:rsid w:val="00681E67"/>
    <w:rsid w:val="00682599"/>
    <w:rsid w:val="00683373"/>
    <w:rsid w:val="00683892"/>
    <w:rsid w:val="00683D0E"/>
    <w:rsid w:val="006843CE"/>
    <w:rsid w:val="00684433"/>
    <w:rsid w:val="00684B47"/>
    <w:rsid w:val="00685816"/>
    <w:rsid w:val="0068641F"/>
    <w:rsid w:val="00687237"/>
    <w:rsid w:val="006902A0"/>
    <w:rsid w:val="00690448"/>
    <w:rsid w:val="00690717"/>
    <w:rsid w:val="00690961"/>
    <w:rsid w:val="00691327"/>
    <w:rsid w:val="00691B6C"/>
    <w:rsid w:val="00692B6F"/>
    <w:rsid w:val="006930C5"/>
    <w:rsid w:val="0069438A"/>
    <w:rsid w:val="006967C6"/>
    <w:rsid w:val="00696F0F"/>
    <w:rsid w:val="00697A83"/>
    <w:rsid w:val="00697C8D"/>
    <w:rsid w:val="006A04D9"/>
    <w:rsid w:val="006A0CC4"/>
    <w:rsid w:val="006A35EE"/>
    <w:rsid w:val="006A59D1"/>
    <w:rsid w:val="006A5ED9"/>
    <w:rsid w:val="006A6734"/>
    <w:rsid w:val="006A723A"/>
    <w:rsid w:val="006A7CC3"/>
    <w:rsid w:val="006B04FB"/>
    <w:rsid w:val="006B0BB3"/>
    <w:rsid w:val="006B1126"/>
    <w:rsid w:val="006B1B6D"/>
    <w:rsid w:val="006B1E2C"/>
    <w:rsid w:val="006B2AC8"/>
    <w:rsid w:val="006B2D23"/>
    <w:rsid w:val="006B3B45"/>
    <w:rsid w:val="006B5098"/>
    <w:rsid w:val="006B61BA"/>
    <w:rsid w:val="006B69CF"/>
    <w:rsid w:val="006B6CC8"/>
    <w:rsid w:val="006B7914"/>
    <w:rsid w:val="006C03D1"/>
    <w:rsid w:val="006C04B5"/>
    <w:rsid w:val="006C0D21"/>
    <w:rsid w:val="006C109D"/>
    <w:rsid w:val="006C1E1E"/>
    <w:rsid w:val="006C401C"/>
    <w:rsid w:val="006C4CF2"/>
    <w:rsid w:val="006C4F58"/>
    <w:rsid w:val="006C54CD"/>
    <w:rsid w:val="006C5747"/>
    <w:rsid w:val="006C5903"/>
    <w:rsid w:val="006C5A78"/>
    <w:rsid w:val="006C5E2B"/>
    <w:rsid w:val="006C5ED5"/>
    <w:rsid w:val="006C6052"/>
    <w:rsid w:val="006C652D"/>
    <w:rsid w:val="006D14E5"/>
    <w:rsid w:val="006D2B60"/>
    <w:rsid w:val="006D3DAE"/>
    <w:rsid w:val="006D4035"/>
    <w:rsid w:val="006D5446"/>
    <w:rsid w:val="006D567B"/>
    <w:rsid w:val="006D6231"/>
    <w:rsid w:val="006D7052"/>
    <w:rsid w:val="006D70D5"/>
    <w:rsid w:val="006E26F2"/>
    <w:rsid w:val="006E29B7"/>
    <w:rsid w:val="006E2D3C"/>
    <w:rsid w:val="006E509E"/>
    <w:rsid w:val="006E5158"/>
    <w:rsid w:val="006E539C"/>
    <w:rsid w:val="006E5DA1"/>
    <w:rsid w:val="006E67E9"/>
    <w:rsid w:val="006E718B"/>
    <w:rsid w:val="006E729D"/>
    <w:rsid w:val="006F091C"/>
    <w:rsid w:val="006F0BBA"/>
    <w:rsid w:val="006F1B70"/>
    <w:rsid w:val="006F517A"/>
    <w:rsid w:val="006F57C6"/>
    <w:rsid w:val="00700530"/>
    <w:rsid w:val="0070136E"/>
    <w:rsid w:val="00701714"/>
    <w:rsid w:val="007025B5"/>
    <w:rsid w:val="00702929"/>
    <w:rsid w:val="00702D2E"/>
    <w:rsid w:val="007044C6"/>
    <w:rsid w:val="00704D9B"/>
    <w:rsid w:val="00707712"/>
    <w:rsid w:val="007103E5"/>
    <w:rsid w:val="00712238"/>
    <w:rsid w:val="00712D3C"/>
    <w:rsid w:val="00713224"/>
    <w:rsid w:val="007141A9"/>
    <w:rsid w:val="007151E9"/>
    <w:rsid w:val="00715863"/>
    <w:rsid w:val="007159FA"/>
    <w:rsid w:val="007200C3"/>
    <w:rsid w:val="00720542"/>
    <w:rsid w:val="007220CB"/>
    <w:rsid w:val="007240C8"/>
    <w:rsid w:val="007244A2"/>
    <w:rsid w:val="00724974"/>
    <w:rsid w:val="00725501"/>
    <w:rsid w:val="00725EE5"/>
    <w:rsid w:val="007267E3"/>
    <w:rsid w:val="00726967"/>
    <w:rsid w:val="00727C40"/>
    <w:rsid w:val="00727D62"/>
    <w:rsid w:val="00730E18"/>
    <w:rsid w:val="007310E0"/>
    <w:rsid w:val="007314AA"/>
    <w:rsid w:val="007325BE"/>
    <w:rsid w:val="00733412"/>
    <w:rsid w:val="0073647B"/>
    <w:rsid w:val="0073661D"/>
    <w:rsid w:val="00736DEA"/>
    <w:rsid w:val="00740C64"/>
    <w:rsid w:val="00740F03"/>
    <w:rsid w:val="007418EF"/>
    <w:rsid w:val="00742349"/>
    <w:rsid w:val="007447D0"/>
    <w:rsid w:val="007456BC"/>
    <w:rsid w:val="00745744"/>
    <w:rsid w:val="007457BE"/>
    <w:rsid w:val="00745AE6"/>
    <w:rsid w:val="00745FD6"/>
    <w:rsid w:val="00746BFB"/>
    <w:rsid w:val="00747673"/>
    <w:rsid w:val="007477CA"/>
    <w:rsid w:val="00750417"/>
    <w:rsid w:val="0075064D"/>
    <w:rsid w:val="00752A69"/>
    <w:rsid w:val="00752C7F"/>
    <w:rsid w:val="007565EE"/>
    <w:rsid w:val="00756E22"/>
    <w:rsid w:val="00760F33"/>
    <w:rsid w:val="007621DE"/>
    <w:rsid w:val="007631DA"/>
    <w:rsid w:val="007661C5"/>
    <w:rsid w:val="00766C30"/>
    <w:rsid w:val="0077087D"/>
    <w:rsid w:val="00771DC3"/>
    <w:rsid w:val="0077214B"/>
    <w:rsid w:val="00772716"/>
    <w:rsid w:val="00776722"/>
    <w:rsid w:val="007815FD"/>
    <w:rsid w:val="0078638A"/>
    <w:rsid w:val="007864A2"/>
    <w:rsid w:val="00786A22"/>
    <w:rsid w:val="007900EC"/>
    <w:rsid w:val="0079590A"/>
    <w:rsid w:val="007964A2"/>
    <w:rsid w:val="00796510"/>
    <w:rsid w:val="007967E1"/>
    <w:rsid w:val="007A0EDE"/>
    <w:rsid w:val="007A1244"/>
    <w:rsid w:val="007A1E19"/>
    <w:rsid w:val="007A2006"/>
    <w:rsid w:val="007A22C9"/>
    <w:rsid w:val="007A266A"/>
    <w:rsid w:val="007A38BA"/>
    <w:rsid w:val="007A3A87"/>
    <w:rsid w:val="007A49F7"/>
    <w:rsid w:val="007A5AB1"/>
    <w:rsid w:val="007A67CD"/>
    <w:rsid w:val="007A6FAB"/>
    <w:rsid w:val="007A7A52"/>
    <w:rsid w:val="007B0372"/>
    <w:rsid w:val="007B1546"/>
    <w:rsid w:val="007B1C80"/>
    <w:rsid w:val="007B300C"/>
    <w:rsid w:val="007B4F99"/>
    <w:rsid w:val="007B54B6"/>
    <w:rsid w:val="007B5B00"/>
    <w:rsid w:val="007B5C0C"/>
    <w:rsid w:val="007B66E8"/>
    <w:rsid w:val="007B7102"/>
    <w:rsid w:val="007C1020"/>
    <w:rsid w:val="007C1A11"/>
    <w:rsid w:val="007C227C"/>
    <w:rsid w:val="007C2F66"/>
    <w:rsid w:val="007C30ED"/>
    <w:rsid w:val="007C3129"/>
    <w:rsid w:val="007C4AD5"/>
    <w:rsid w:val="007C4D55"/>
    <w:rsid w:val="007C6F26"/>
    <w:rsid w:val="007D0B85"/>
    <w:rsid w:val="007D3024"/>
    <w:rsid w:val="007D4BAF"/>
    <w:rsid w:val="007E006F"/>
    <w:rsid w:val="007E2B6B"/>
    <w:rsid w:val="007E3857"/>
    <w:rsid w:val="007E3A9B"/>
    <w:rsid w:val="007E41A4"/>
    <w:rsid w:val="007E4D1F"/>
    <w:rsid w:val="007E4D3F"/>
    <w:rsid w:val="007E6411"/>
    <w:rsid w:val="007E652E"/>
    <w:rsid w:val="007E68AC"/>
    <w:rsid w:val="007E68D0"/>
    <w:rsid w:val="007E72CA"/>
    <w:rsid w:val="007E7392"/>
    <w:rsid w:val="007F1DF5"/>
    <w:rsid w:val="007F21D7"/>
    <w:rsid w:val="007F2C80"/>
    <w:rsid w:val="007F2FB6"/>
    <w:rsid w:val="007F2FC0"/>
    <w:rsid w:val="007F3E9E"/>
    <w:rsid w:val="007F48B5"/>
    <w:rsid w:val="007F5A60"/>
    <w:rsid w:val="007F627C"/>
    <w:rsid w:val="007F75B6"/>
    <w:rsid w:val="0080048B"/>
    <w:rsid w:val="00802140"/>
    <w:rsid w:val="0080282D"/>
    <w:rsid w:val="008066C8"/>
    <w:rsid w:val="00806E52"/>
    <w:rsid w:val="00807226"/>
    <w:rsid w:val="00807795"/>
    <w:rsid w:val="00810AF5"/>
    <w:rsid w:val="00811F33"/>
    <w:rsid w:val="0081251E"/>
    <w:rsid w:val="008159E4"/>
    <w:rsid w:val="00815BDE"/>
    <w:rsid w:val="00816F31"/>
    <w:rsid w:val="008208C4"/>
    <w:rsid w:val="0082109E"/>
    <w:rsid w:val="00822150"/>
    <w:rsid w:val="008221F5"/>
    <w:rsid w:val="00822332"/>
    <w:rsid w:val="00822839"/>
    <w:rsid w:val="00824FDC"/>
    <w:rsid w:val="00826E76"/>
    <w:rsid w:val="008310E8"/>
    <w:rsid w:val="00831514"/>
    <w:rsid w:val="00831ACD"/>
    <w:rsid w:val="00833413"/>
    <w:rsid w:val="00833BAB"/>
    <w:rsid w:val="00833F8E"/>
    <w:rsid w:val="0083545D"/>
    <w:rsid w:val="00835E1D"/>
    <w:rsid w:val="00836251"/>
    <w:rsid w:val="00836BD9"/>
    <w:rsid w:val="00836C6D"/>
    <w:rsid w:val="008370E3"/>
    <w:rsid w:val="008376B3"/>
    <w:rsid w:val="00837D5B"/>
    <w:rsid w:val="0084042D"/>
    <w:rsid w:val="00840E14"/>
    <w:rsid w:val="00841455"/>
    <w:rsid w:val="00841BE2"/>
    <w:rsid w:val="00842B6E"/>
    <w:rsid w:val="00843E3D"/>
    <w:rsid w:val="00845178"/>
    <w:rsid w:val="008455D3"/>
    <w:rsid w:val="00845FB6"/>
    <w:rsid w:val="00846E7E"/>
    <w:rsid w:val="00847B2E"/>
    <w:rsid w:val="00850250"/>
    <w:rsid w:val="00850BF1"/>
    <w:rsid w:val="00850CEE"/>
    <w:rsid w:val="00852785"/>
    <w:rsid w:val="00854AD1"/>
    <w:rsid w:val="00855AB4"/>
    <w:rsid w:val="00855BB3"/>
    <w:rsid w:val="00855D97"/>
    <w:rsid w:val="00856640"/>
    <w:rsid w:val="008572FC"/>
    <w:rsid w:val="00857974"/>
    <w:rsid w:val="00857E17"/>
    <w:rsid w:val="00860A88"/>
    <w:rsid w:val="0086346B"/>
    <w:rsid w:val="0086388F"/>
    <w:rsid w:val="008705C2"/>
    <w:rsid w:val="008709F7"/>
    <w:rsid w:val="00871924"/>
    <w:rsid w:val="00872BF2"/>
    <w:rsid w:val="00872F8B"/>
    <w:rsid w:val="00873727"/>
    <w:rsid w:val="00873FBC"/>
    <w:rsid w:val="00874199"/>
    <w:rsid w:val="00874364"/>
    <w:rsid w:val="00876920"/>
    <w:rsid w:val="00877103"/>
    <w:rsid w:val="00877CDB"/>
    <w:rsid w:val="00880E03"/>
    <w:rsid w:val="008814A4"/>
    <w:rsid w:val="0088233B"/>
    <w:rsid w:val="00883417"/>
    <w:rsid w:val="00884119"/>
    <w:rsid w:val="00886266"/>
    <w:rsid w:val="00886534"/>
    <w:rsid w:val="008867D7"/>
    <w:rsid w:val="00886A76"/>
    <w:rsid w:val="00886AD2"/>
    <w:rsid w:val="00886C4D"/>
    <w:rsid w:val="0089474C"/>
    <w:rsid w:val="00894939"/>
    <w:rsid w:val="008A1031"/>
    <w:rsid w:val="008A11EA"/>
    <w:rsid w:val="008A1878"/>
    <w:rsid w:val="008A1A58"/>
    <w:rsid w:val="008A22F6"/>
    <w:rsid w:val="008A2FC9"/>
    <w:rsid w:val="008A33B4"/>
    <w:rsid w:val="008A520D"/>
    <w:rsid w:val="008A6A9A"/>
    <w:rsid w:val="008A6FC5"/>
    <w:rsid w:val="008A759C"/>
    <w:rsid w:val="008B12FD"/>
    <w:rsid w:val="008B13A1"/>
    <w:rsid w:val="008B2480"/>
    <w:rsid w:val="008B2A65"/>
    <w:rsid w:val="008B2BF4"/>
    <w:rsid w:val="008B7DEA"/>
    <w:rsid w:val="008C096F"/>
    <w:rsid w:val="008C0D44"/>
    <w:rsid w:val="008C0F4B"/>
    <w:rsid w:val="008C1345"/>
    <w:rsid w:val="008C2370"/>
    <w:rsid w:val="008C27FF"/>
    <w:rsid w:val="008C2AAB"/>
    <w:rsid w:val="008C2D09"/>
    <w:rsid w:val="008C2E56"/>
    <w:rsid w:val="008C364B"/>
    <w:rsid w:val="008C3EE6"/>
    <w:rsid w:val="008C4D7D"/>
    <w:rsid w:val="008C56AD"/>
    <w:rsid w:val="008C64E3"/>
    <w:rsid w:val="008C74F9"/>
    <w:rsid w:val="008C79F4"/>
    <w:rsid w:val="008D0CB4"/>
    <w:rsid w:val="008D2CA7"/>
    <w:rsid w:val="008D31F0"/>
    <w:rsid w:val="008D4050"/>
    <w:rsid w:val="008D48FE"/>
    <w:rsid w:val="008D53B0"/>
    <w:rsid w:val="008D592A"/>
    <w:rsid w:val="008D64EE"/>
    <w:rsid w:val="008D657D"/>
    <w:rsid w:val="008D74DB"/>
    <w:rsid w:val="008D7795"/>
    <w:rsid w:val="008D7F33"/>
    <w:rsid w:val="008E094D"/>
    <w:rsid w:val="008E2DEB"/>
    <w:rsid w:val="008E364A"/>
    <w:rsid w:val="008E581C"/>
    <w:rsid w:val="008E6BCF"/>
    <w:rsid w:val="008E73CE"/>
    <w:rsid w:val="008E7692"/>
    <w:rsid w:val="008F05A5"/>
    <w:rsid w:val="008F2334"/>
    <w:rsid w:val="008F2B4E"/>
    <w:rsid w:val="008F2D60"/>
    <w:rsid w:val="008F3BAA"/>
    <w:rsid w:val="008F65E3"/>
    <w:rsid w:val="008F6844"/>
    <w:rsid w:val="008F72DB"/>
    <w:rsid w:val="008F7676"/>
    <w:rsid w:val="008F7681"/>
    <w:rsid w:val="00900839"/>
    <w:rsid w:val="00900AE0"/>
    <w:rsid w:val="00901E99"/>
    <w:rsid w:val="00903667"/>
    <w:rsid w:val="00904105"/>
    <w:rsid w:val="0090484A"/>
    <w:rsid w:val="00904AB0"/>
    <w:rsid w:val="00907A94"/>
    <w:rsid w:val="00907E39"/>
    <w:rsid w:val="00910EAC"/>
    <w:rsid w:val="00911477"/>
    <w:rsid w:val="0091148E"/>
    <w:rsid w:val="009118BC"/>
    <w:rsid w:val="0091210F"/>
    <w:rsid w:val="009127F4"/>
    <w:rsid w:val="00915FEB"/>
    <w:rsid w:val="00921544"/>
    <w:rsid w:val="00921835"/>
    <w:rsid w:val="00921C55"/>
    <w:rsid w:val="009233CC"/>
    <w:rsid w:val="00923656"/>
    <w:rsid w:val="009238A8"/>
    <w:rsid w:val="00924409"/>
    <w:rsid w:val="00925164"/>
    <w:rsid w:val="00925FB1"/>
    <w:rsid w:val="00926B8B"/>
    <w:rsid w:val="00927019"/>
    <w:rsid w:val="0092784E"/>
    <w:rsid w:val="009301DD"/>
    <w:rsid w:val="00930ABE"/>
    <w:rsid w:val="00931733"/>
    <w:rsid w:val="00931E8A"/>
    <w:rsid w:val="00932BDD"/>
    <w:rsid w:val="00932E68"/>
    <w:rsid w:val="00934B2E"/>
    <w:rsid w:val="0093624F"/>
    <w:rsid w:val="009401DE"/>
    <w:rsid w:val="00940282"/>
    <w:rsid w:val="0094054B"/>
    <w:rsid w:val="00941221"/>
    <w:rsid w:val="00941679"/>
    <w:rsid w:val="00942E30"/>
    <w:rsid w:val="00943130"/>
    <w:rsid w:val="00943950"/>
    <w:rsid w:val="00943B89"/>
    <w:rsid w:val="00944651"/>
    <w:rsid w:val="00944EED"/>
    <w:rsid w:val="00946D86"/>
    <w:rsid w:val="00947015"/>
    <w:rsid w:val="00947C7C"/>
    <w:rsid w:val="00947F75"/>
    <w:rsid w:val="0095030F"/>
    <w:rsid w:val="0095054A"/>
    <w:rsid w:val="009508C0"/>
    <w:rsid w:val="0095203A"/>
    <w:rsid w:val="00952448"/>
    <w:rsid w:val="00954B42"/>
    <w:rsid w:val="009552DA"/>
    <w:rsid w:val="00955FB5"/>
    <w:rsid w:val="00956101"/>
    <w:rsid w:val="00956778"/>
    <w:rsid w:val="00956B2F"/>
    <w:rsid w:val="00957137"/>
    <w:rsid w:val="00961818"/>
    <w:rsid w:val="009626F0"/>
    <w:rsid w:val="009627F4"/>
    <w:rsid w:val="009634CE"/>
    <w:rsid w:val="00964BCD"/>
    <w:rsid w:val="0096752E"/>
    <w:rsid w:val="00970255"/>
    <w:rsid w:val="00972F6E"/>
    <w:rsid w:val="009745C2"/>
    <w:rsid w:val="0097467C"/>
    <w:rsid w:val="009760AD"/>
    <w:rsid w:val="009760CC"/>
    <w:rsid w:val="00976914"/>
    <w:rsid w:val="009774EB"/>
    <w:rsid w:val="00980DF4"/>
    <w:rsid w:val="0098178F"/>
    <w:rsid w:val="009818A9"/>
    <w:rsid w:val="00982060"/>
    <w:rsid w:val="00982512"/>
    <w:rsid w:val="00982B6A"/>
    <w:rsid w:val="00982C12"/>
    <w:rsid w:val="00983021"/>
    <w:rsid w:val="00983D28"/>
    <w:rsid w:val="009841D5"/>
    <w:rsid w:val="00984E57"/>
    <w:rsid w:val="00985B62"/>
    <w:rsid w:val="00986014"/>
    <w:rsid w:val="00986559"/>
    <w:rsid w:val="00986A17"/>
    <w:rsid w:val="00987D86"/>
    <w:rsid w:val="00987F67"/>
    <w:rsid w:val="00990072"/>
    <w:rsid w:val="0099015C"/>
    <w:rsid w:val="00990184"/>
    <w:rsid w:val="00990CDD"/>
    <w:rsid w:val="00990DA2"/>
    <w:rsid w:val="009924C6"/>
    <w:rsid w:val="009925A7"/>
    <w:rsid w:val="00992714"/>
    <w:rsid w:val="00992FB6"/>
    <w:rsid w:val="009947BC"/>
    <w:rsid w:val="00994F3A"/>
    <w:rsid w:val="00995DC9"/>
    <w:rsid w:val="00996677"/>
    <w:rsid w:val="009A039C"/>
    <w:rsid w:val="009A0558"/>
    <w:rsid w:val="009A07C1"/>
    <w:rsid w:val="009A54CD"/>
    <w:rsid w:val="009A5EC9"/>
    <w:rsid w:val="009A652F"/>
    <w:rsid w:val="009B0584"/>
    <w:rsid w:val="009B0731"/>
    <w:rsid w:val="009B0C4C"/>
    <w:rsid w:val="009B2689"/>
    <w:rsid w:val="009B4AA1"/>
    <w:rsid w:val="009B6104"/>
    <w:rsid w:val="009B653A"/>
    <w:rsid w:val="009B6E75"/>
    <w:rsid w:val="009C0104"/>
    <w:rsid w:val="009C0D7A"/>
    <w:rsid w:val="009C1377"/>
    <w:rsid w:val="009C14C0"/>
    <w:rsid w:val="009C172D"/>
    <w:rsid w:val="009C2ED0"/>
    <w:rsid w:val="009C3549"/>
    <w:rsid w:val="009C3947"/>
    <w:rsid w:val="009C49EF"/>
    <w:rsid w:val="009C527D"/>
    <w:rsid w:val="009C58DD"/>
    <w:rsid w:val="009C5CE2"/>
    <w:rsid w:val="009C65BA"/>
    <w:rsid w:val="009D01E6"/>
    <w:rsid w:val="009D06EF"/>
    <w:rsid w:val="009D25A7"/>
    <w:rsid w:val="009D32D9"/>
    <w:rsid w:val="009D35B7"/>
    <w:rsid w:val="009D4B08"/>
    <w:rsid w:val="009D4B45"/>
    <w:rsid w:val="009D5C4C"/>
    <w:rsid w:val="009D5E88"/>
    <w:rsid w:val="009D61B5"/>
    <w:rsid w:val="009D6E53"/>
    <w:rsid w:val="009D7EFA"/>
    <w:rsid w:val="009E05D9"/>
    <w:rsid w:val="009E10F8"/>
    <w:rsid w:val="009E1895"/>
    <w:rsid w:val="009E1C37"/>
    <w:rsid w:val="009E2331"/>
    <w:rsid w:val="009E4D3F"/>
    <w:rsid w:val="009F0AC2"/>
    <w:rsid w:val="009F22D0"/>
    <w:rsid w:val="009F249B"/>
    <w:rsid w:val="009F3078"/>
    <w:rsid w:val="009F5003"/>
    <w:rsid w:val="009F51A3"/>
    <w:rsid w:val="009F5C4B"/>
    <w:rsid w:val="009F774A"/>
    <w:rsid w:val="00A016EB"/>
    <w:rsid w:val="00A035E4"/>
    <w:rsid w:val="00A03FC3"/>
    <w:rsid w:val="00A04DD8"/>
    <w:rsid w:val="00A06132"/>
    <w:rsid w:val="00A0646E"/>
    <w:rsid w:val="00A064BF"/>
    <w:rsid w:val="00A0748F"/>
    <w:rsid w:val="00A10A38"/>
    <w:rsid w:val="00A10BD3"/>
    <w:rsid w:val="00A10C4A"/>
    <w:rsid w:val="00A1151E"/>
    <w:rsid w:val="00A118EE"/>
    <w:rsid w:val="00A1213F"/>
    <w:rsid w:val="00A14E1D"/>
    <w:rsid w:val="00A170D4"/>
    <w:rsid w:val="00A211C8"/>
    <w:rsid w:val="00A2152C"/>
    <w:rsid w:val="00A2244C"/>
    <w:rsid w:val="00A2384C"/>
    <w:rsid w:val="00A23BFC"/>
    <w:rsid w:val="00A261F3"/>
    <w:rsid w:val="00A30007"/>
    <w:rsid w:val="00A30655"/>
    <w:rsid w:val="00A30CC4"/>
    <w:rsid w:val="00A30E75"/>
    <w:rsid w:val="00A31A87"/>
    <w:rsid w:val="00A31EF4"/>
    <w:rsid w:val="00A330C8"/>
    <w:rsid w:val="00A333C0"/>
    <w:rsid w:val="00A33C4C"/>
    <w:rsid w:val="00A34BDF"/>
    <w:rsid w:val="00A35D9C"/>
    <w:rsid w:val="00A3770C"/>
    <w:rsid w:val="00A42CE9"/>
    <w:rsid w:val="00A4446F"/>
    <w:rsid w:val="00A4454F"/>
    <w:rsid w:val="00A44CCB"/>
    <w:rsid w:val="00A44EA8"/>
    <w:rsid w:val="00A47183"/>
    <w:rsid w:val="00A474F9"/>
    <w:rsid w:val="00A50779"/>
    <w:rsid w:val="00A52013"/>
    <w:rsid w:val="00A53300"/>
    <w:rsid w:val="00A534D4"/>
    <w:rsid w:val="00A5438B"/>
    <w:rsid w:val="00A544A8"/>
    <w:rsid w:val="00A544AE"/>
    <w:rsid w:val="00A54729"/>
    <w:rsid w:val="00A55686"/>
    <w:rsid w:val="00A56A94"/>
    <w:rsid w:val="00A6012F"/>
    <w:rsid w:val="00A61141"/>
    <w:rsid w:val="00A64264"/>
    <w:rsid w:val="00A663BA"/>
    <w:rsid w:val="00A6653C"/>
    <w:rsid w:val="00A66812"/>
    <w:rsid w:val="00A70743"/>
    <w:rsid w:val="00A708B4"/>
    <w:rsid w:val="00A711AA"/>
    <w:rsid w:val="00A711E0"/>
    <w:rsid w:val="00A7195B"/>
    <w:rsid w:val="00A71FE9"/>
    <w:rsid w:val="00A71FF7"/>
    <w:rsid w:val="00A73565"/>
    <w:rsid w:val="00A737C1"/>
    <w:rsid w:val="00A741DD"/>
    <w:rsid w:val="00A74DC5"/>
    <w:rsid w:val="00A75943"/>
    <w:rsid w:val="00A75944"/>
    <w:rsid w:val="00A76463"/>
    <w:rsid w:val="00A76D4E"/>
    <w:rsid w:val="00A76E0E"/>
    <w:rsid w:val="00A80CDD"/>
    <w:rsid w:val="00A82058"/>
    <w:rsid w:val="00A83185"/>
    <w:rsid w:val="00A83A76"/>
    <w:rsid w:val="00A85BAF"/>
    <w:rsid w:val="00A85BDD"/>
    <w:rsid w:val="00A86794"/>
    <w:rsid w:val="00A867D1"/>
    <w:rsid w:val="00A86AC5"/>
    <w:rsid w:val="00A86BAD"/>
    <w:rsid w:val="00A876B2"/>
    <w:rsid w:val="00A87DA4"/>
    <w:rsid w:val="00A91027"/>
    <w:rsid w:val="00A94906"/>
    <w:rsid w:val="00A96A29"/>
    <w:rsid w:val="00A97CEE"/>
    <w:rsid w:val="00AA02F5"/>
    <w:rsid w:val="00AA0502"/>
    <w:rsid w:val="00AA05B2"/>
    <w:rsid w:val="00AA12E3"/>
    <w:rsid w:val="00AA3B9B"/>
    <w:rsid w:val="00AA6D51"/>
    <w:rsid w:val="00AB0429"/>
    <w:rsid w:val="00AB0479"/>
    <w:rsid w:val="00AB13A3"/>
    <w:rsid w:val="00AB251F"/>
    <w:rsid w:val="00AB29D1"/>
    <w:rsid w:val="00AB324C"/>
    <w:rsid w:val="00AB3CCE"/>
    <w:rsid w:val="00AB5B8B"/>
    <w:rsid w:val="00AB60C0"/>
    <w:rsid w:val="00AB6114"/>
    <w:rsid w:val="00AB6856"/>
    <w:rsid w:val="00AB6EEC"/>
    <w:rsid w:val="00AC0309"/>
    <w:rsid w:val="00AC10AF"/>
    <w:rsid w:val="00AC45C0"/>
    <w:rsid w:val="00AC541A"/>
    <w:rsid w:val="00AC5F05"/>
    <w:rsid w:val="00AC695F"/>
    <w:rsid w:val="00AC779D"/>
    <w:rsid w:val="00AD189D"/>
    <w:rsid w:val="00AD282D"/>
    <w:rsid w:val="00AD468C"/>
    <w:rsid w:val="00AD5384"/>
    <w:rsid w:val="00AD59A3"/>
    <w:rsid w:val="00AD6C8D"/>
    <w:rsid w:val="00AE0D1B"/>
    <w:rsid w:val="00AE1630"/>
    <w:rsid w:val="00AE1D78"/>
    <w:rsid w:val="00AE2E3C"/>
    <w:rsid w:val="00AE2E67"/>
    <w:rsid w:val="00AE33F4"/>
    <w:rsid w:val="00AF0616"/>
    <w:rsid w:val="00AF093F"/>
    <w:rsid w:val="00AF2056"/>
    <w:rsid w:val="00AF2092"/>
    <w:rsid w:val="00AF290C"/>
    <w:rsid w:val="00AF2ACB"/>
    <w:rsid w:val="00AF2E87"/>
    <w:rsid w:val="00AF3466"/>
    <w:rsid w:val="00AF58D8"/>
    <w:rsid w:val="00AF66EC"/>
    <w:rsid w:val="00AF6A60"/>
    <w:rsid w:val="00B00070"/>
    <w:rsid w:val="00B019FF"/>
    <w:rsid w:val="00B02E3C"/>
    <w:rsid w:val="00B034C4"/>
    <w:rsid w:val="00B03987"/>
    <w:rsid w:val="00B0496F"/>
    <w:rsid w:val="00B0519D"/>
    <w:rsid w:val="00B05E72"/>
    <w:rsid w:val="00B0707C"/>
    <w:rsid w:val="00B07202"/>
    <w:rsid w:val="00B07264"/>
    <w:rsid w:val="00B112F7"/>
    <w:rsid w:val="00B116C2"/>
    <w:rsid w:val="00B12786"/>
    <w:rsid w:val="00B131C3"/>
    <w:rsid w:val="00B135C6"/>
    <w:rsid w:val="00B13774"/>
    <w:rsid w:val="00B160AA"/>
    <w:rsid w:val="00B16BD7"/>
    <w:rsid w:val="00B16CBD"/>
    <w:rsid w:val="00B1713C"/>
    <w:rsid w:val="00B17FEB"/>
    <w:rsid w:val="00B20CA8"/>
    <w:rsid w:val="00B21DA9"/>
    <w:rsid w:val="00B22C7E"/>
    <w:rsid w:val="00B23B8D"/>
    <w:rsid w:val="00B248DE"/>
    <w:rsid w:val="00B25152"/>
    <w:rsid w:val="00B2724C"/>
    <w:rsid w:val="00B27A48"/>
    <w:rsid w:val="00B30459"/>
    <w:rsid w:val="00B3059E"/>
    <w:rsid w:val="00B316CA"/>
    <w:rsid w:val="00B35750"/>
    <w:rsid w:val="00B37FD7"/>
    <w:rsid w:val="00B405DF"/>
    <w:rsid w:val="00B422C8"/>
    <w:rsid w:val="00B437DA"/>
    <w:rsid w:val="00B44968"/>
    <w:rsid w:val="00B45557"/>
    <w:rsid w:val="00B462A7"/>
    <w:rsid w:val="00B46CDB"/>
    <w:rsid w:val="00B50040"/>
    <w:rsid w:val="00B502F6"/>
    <w:rsid w:val="00B5035C"/>
    <w:rsid w:val="00B5149F"/>
    <w:rsid w:val="00B51BE3"/>
    <w:rsid w:val="00B5235F"/>
    <w:rsid w:val="00B54C7F"/>
    <w:rsid w:val="00B55E26"/>
    <w:rsid w:val="00B5622B"/>
    <w:rsid w:val="00B60AFE"/>
    <w:rsid w:val="00B6143A"/>
    <w:rsid w:val="00B62634"/>
    <w:rsid w:val="00B62C0D"/>
    <w:rsid w:val="00B62D3B"/>
    <w:rsid w:val="00B62FAA"/>
    <w:rsid w:val="00B67BA7"/>
    <w:rsid w:val="00B7019A"/>
    <w:rsid w:val="00B70C26"/>
    <w:rsid w:val="00B74310"/>
    <w:rsid w:val="00B74520"/>
    <w:rsid w:val="00B747C2"/>
    <w:rsid w:val="00B75F00"/>
    <w:rsid w:val="00B76387"/>
    <w:rsid w:val="00B771E5"/>
    <w:rsid w:val="00B772E7"/>
    <w:rsid w:val="00B775B5"/>
    <w:rsid w:val="00B77948"/>
    <w:rsid w:val="00B81134"/>
    <w:rsid w:val="00B8196A"/>
    <w:rsid w:val="00B81AE0"/>
    <w:rsid w:val="00B81EE5"/>
    <w:rsid w:val="00B82116"/>
    <w:rsid w:val="00B83525"/>
    <w:rsid w:val="00B8361A"/>
    <w:rsid w:val="00B86C13"/>
    <w:rsid w:val="00B874C1"/>
    <w:rsid w:val="00B87C07"/>
    <w:rsid w:val="00B91449"/>
    <w:rsid w:val="00B94220"/>
    <w:rsid w:val="00B94F2B"/>
    <w:rsid w:val="00B95B9E"/>
    <w:rsid w:val="00B95BB9"/>
    <w:rsid w:val="00B95E99"/>
    <w:rsid w:val="00B96316"/>
    <w:rsid w:val="00B965D0"/>
    <w:rsid w:val="00B9719C"/>
    <w:rsid w:val="00B97426"/>
    <w:rsid w:val="00B977C7"/>
    <w:rsid w:val="00B979C3"/>
    <w:rsid w:val="00BA0874"/>
    <w:rsid w:val="00BA0CB6"/>
    <w:rsid w:val="00BA2453"/>
    <w:rsid w:val="00BA3433"/>
    <w:rsid w:val="00BA3E25"/>
    <w:rsid w:val="00BA62B0"/>
    <w:rsid w:val="00BA68CD"/>
    <w:rsid w:val="00BA7089"/>
    <w:rsid w:val="00BA789A"/>
    <w:rsid w:val="00BA7A56"/>
    <w:rsid w:val="00BB05E8"/>
    <w:rsid w:val="00BB1F8E"/>
    <w:rsid w:val="00BB2FFB"/>
    <w:rsid w:val="00BB393A"/>
    <w:rsid w:val="00BB7C02"/>
    <w:rsid w:val="00BC2718"/>
    <w:rsid w:val="00BC2812"/>
    <w:rsid w:val="00BC2B8C"/>
    <w:rsid w:val="00BC43B8"/>
    <w:rsid w:val="00BC4E3A"/>
    <w:rsid w:val="00BC628D"/>
    <w:rsid w:val="00BD14A7"/>
    <w:rsid w:val="00BD1CA3"/>
    <w:rsid w:val="00BD297F"/>
    <w:rsid w:val="00BD2D30"/>
    <w:rsid w:val="00BD2EFF"/>
    <w:rsid w:val="00BD3814"/>
    <w:rsid w:val="00BD4AC0"/>
    <w:rsid w:val="00BD4EF3"/>
    <w:rsid w:val="00BD531D"/>
    <w:rsid w:val="00BD587A"/>
    <w:rsid w:val="00BD66C4"/>
    <w:rsid w:val="00BD67F7"/>
    <w:rsid w:val="00BE19B7"/>
    <w:rsid w:val="00BE1C3A"/>
    <w:rsid w:val="00BE218E"/>
    <w:rsid w:val="00BE290C"/>
    <w:rsid w:val="00BE2F86"/>
    <w:rsid w:val="00BE2FFD"/>
    <w:rsid w:val="00BE57F5"/>
    <w:rsid w:val="00BE70AF"/>
    <w:rsid w:val="00BE7571"/>
    <w:rsid w:val="00BE7D16"/>
    <w:rsid w:val="00BF00C2"/>
    <w:rsid w:val="00BF0EBD"/>
    <w:rsid w:val="00BF2621"/>
    <w:rsid w:val="00BF2C1B"/>
    <w:rsid w:val="00BF3A97"/>
    <w:rsid w:val="00BF5D89"/>
    <w:rsid w:val="00BF659C"/>
    <w:rsid w:val="00C0072D"/>
    <w:rsid w:val="00C015A8"/>
    <w:rsid w:val="00C02535"/>
    <w:rsid w:val="00C02EB1"/>
    <w:rsid w:val="00C0302A"/>
    <w:rsid w:val="00C04F17"/>
    <w:rsid w:val="00C05CD0"/>
    <w:rsid w:val="00C07D74"/>
    <w:rsid w:val="00C10FF9"/>
    <w:rsid w:val="00C110FD"/>
    <w:rsid w:val="00C118EE"/>
    <w:rsid w:val="00C119CE"/>
    <w:rsid w:val="00C1209A"/>
    <w:rsid w:val="00C120F6"/>
    <w:rsid w:val="00C12D72"/>
    <w:rsid w:val="00C134FC"/>
    <w:rsid w:val="00C13DD3"/>
    <w:rsid w:val="00C13E9C"/>
    <w:rsid w:val="00C1574F"/>
    <w:rsid w:val="00C165C5"/>
    <w:rsid w:val="00C16676"/>
    <w:rsid w:val="00C169AD"/>
    <w:rsid w:val="00C178EA"/>
    <w:rsid w:val="00C17CE2"/>
    <w:rsid w:val="00C20D82"/>
    <w:rsid w:val="00C21424"/>
    <w:rsid w:val="00C22180"/>
    <w:rsid w:val="00C23A99"/>
    <w:rsid w:val="00C244B2"/>
    <w:rsid w:val="00C258DD"/>
    <w:rsid w:val="00C268D2"/>
    <w:rsid w:val="00C269A9"/>
    <w:rsid w:val="00C30263"/>
    <w:rsid w:val="00C3061E"/>
    <w:rsid w:val="00C3108E"/>
    <w:rsid w:val="00C332C0"/>
    <w:rsid w:val="00C35DBB"/>
    <w:rsid w:val="00C40A82"/>
    <w:rsid w:val="00C40BBC"/>
    <w:rsid w:val="00C40D85"/>
    <w:rsid w:val="00C41021"/>
    <w:rsid w:val="00C4172D"/>
    <w:rsid w:val="00C417BB"/>
    <w:rsid w:val="00C4303A"/>
    <w:rsid w:val="00C430D3"/>
    <w:rsid w:val="00C4323E"/>
    <w:rsid w:val="00C46356"/>
    <w:rsid w:val="00C472F5"/>
    <w:rsid w:val="00C4776D"/>
    <w:rsid w:val="00C50AEF"/>
    <w:rsid w:val="00C51381"/>
    <w:rsid w:val="00C51DA3"/>
    <w:rsid w:val="00C52E04"/>
    <w:rsid w:val="00C5374F"/>
    <w:rsid w:val="00C5428B"/>
    <w:rsid w:val="00C56202"/>
    <w:rsid w:val="00C564B1"/>
    <w:rsid w:val="00C56C8B"/>
    <w:rsid w:val="00C56F53"/>
    <w:rsid w:val="00C57164"/>
    <w:rsid w:val="00C57392"/>
    <w:rsid w:val="00C62E11"/>
    <w:rsid w:val="00C634EC"/>
    <w:rsid w:val="00C64B09"/>
    <w:rsid w:val="00C65BE6"/>
    <w:rsid w:val="00C65C95"/>
    <w:rsid w:val="00C65DEA"/>
    <w:rsid w:val="00C6669A"/>
    <w:rsid w:val="00C66904"/>
    <w:rsid w:val="00C679A5"/>
    <w:rsid w:val="00C71F12"/>
    <w:rsid w:val="00C72955"/>
    <w:rsid w:val="00C73364"/>
    <w:rsid w:val="00C7360D"/>
    <w:rsid w:val="00C7550B"/>
    <w:rsid w:val="00C7645A"/>
    <w:rsid w:val="00C7708A"/>
    <w:rsid w:val="00C77356"/>
    <w:rsid w:val="00C7746C"/>
    <w:rsid w:val="00C77A55"/>
    <w:rsid w:val="00C82582"/>
    <w:rsid w:val="00C82865"/>
    <w:rsid w:val="00C829D9"/>
    <w:rsid w:val="00C82FF4"/>
    <w:rsid w:val="00C83A74"/>
    <w:rsid w:val="00C84938"/>
    <w:rsid w:val="00C85154"/>
    <w:rsid w:val="00C868A7"/>
    <w:rsid w:val="00C901F7"/>
    <w:rsid w:val="00C91450"/>
    <w:rsid w:val="00C91ED4"/>
    <w:rsid w:val="00C92499"/>
    <w:rsid w:val="00C92B73"/>
    <w:rsid w:val="00C92BB4"/>
    <w:rsid w:val="00C94E49"/>
    <w:rsid w:val="00C9538C"/>
    <w:rsid w:val="00C95BFA"/>
    <w:rsid w:val="00C962E9"/>
    <w:rsid w:val="00C97977"/>
    <w:rsid w:val="00C97D1B"/>
    <w:rsid w:val="00CA0313"/>
    <w:rsid w:val="00CA0538"/>
    <w:rsid w:val="00CA1CBD"/>
    <w:rsid w:val="00CA273F"/>
    <w:rsid w:val="00CA28C4"/>
    <w:rsid w:val="00CA3C01"/>
    <w:rsid w:val="00CA438E"/>
    <w:rsid w:val="00CA61D6"/>
    <w:rsid w:val="00CA700F"/>
    <w:rsid w:val="00CB02F8"/>
    <w:rsid w:val="00CB0917"/>
    <w:rsid w:val="00CB0CA5"/>
    <w:rsid w:val="00CB144F"/>
    <w:rsid w:val="00CB2501"/>
    <w:rsid w:val="00CB6F5E"/>
    <w:rsid w:val="00CB7596"/>
    <w:rsid w:val="00CC098C"/>
    <w:rsid w:val="00CC182A"/>
    <w:rsid w:val="00CC190E"/>
    <w:rsid w:val="00CC2695"/>
    <w:rsid w:val="00CC294C"/>
    <w:rsid w:val="00CC3ABE"/>
    <w:rsid w:val="00CC4CD2"/>
    <w:rsid w:val="00CC5E94"/>
    <w:rsid w:val="00CC7BDB"/>
    <w:rsid w:val="00CC7F3A"/>
    <w:rsid w:val="00CD0BDB"/>
    <w:rsid w:val="00CD2CF0"/>
    <w:rsid w:val="00CD38CF"/>
    <w:rsid w:val="00CD4441"/>
    <w:rsid w:val="00CD59E9"/>
    <w:rsid w:val="00CD6C12"/>
    <w:rsid w:val="00CD6DE8"/>
    <w:rsid w:val="00CD6F89"/>
    <w:rsid w:val="00CD7334"/>
    <w:rsid w:val="00CE00D2"/>
    <w:rsid w:val="00CE144B"/>
    <w:rsid w:val="00CE29A9"/>
    <w:rsid w:val="00CE37D9"/>
    <w:rsid w:val="00CE37DB"/>
    <w:rsid w:val="00CF0011"/>
    <w:rsid w:val="00CF061C"/>
    <w:rsid w:val="00CF101D"/>
    <w:rsid w:val="00CF1CED"/>
    <w:rsid w:val="00CF1EE9"/>
    <w:rsid w:val="00CF6730"/>
    <w:rsid w:val="00CF6EE9"/>
    <w:rsid w:val="00CF7525"/>
    <w:rsid w:val="00D00DE3"/>
    <w:rsid w:val="00D0105C"/>
    <w:rsid w:val="00D01E94"/>
    <w:rsid w:val="00D02F58"/>
    <w:rsid w:val="00D031AA"/>
    <w:rsid w:val="00D04284"/>
    <w:rsid w:val="00D04DA9"/>
    <w:rsid w:val="00D04EB3"/>
    <w:rsid w:val="00D073F3"/>
    <w:rsid w:val="00D10115"/>
    <w:rsid w:val="00D11866"/>
    <w:rsid w:val="00D118D7"/>
    <w:rsid w:val="00D11BE3"/>
    <w:rsid w:val="00D12167"/>
    <w:rsid w:val="00D12639"/>
    <w:rsid w:val="00D13272"/>
    <w:rsid w:val="00D13D70"/>
    <w:rsid w:val="00D1442D"/>
    <w:rsid w:val="00D14709"/>
    <w:rsid w:val="00D169AF"/>
    <w:rsid w:val="00D16AA0"/>
    <w:rsid w:val="00D170E1"/>
    <w:rsid w:val="00D17BC4"/>
    <w:rsid w:val="00D2027A"/>
    <w:rsid w:val="00D2044E"/>
    <w:rsid w:val="00D20F9A"/>
    <w:rsid w:val="00D2339B"/>
    <w:rsid w:val="00D23AC9"/>
    <w:rsid w:val="00D2559F"/>
    <w:rsid w:val="00D26775"/>
    <w:rsid w:val="00D27775"/>
    <w:rsid w:val="00D27CF9"/>
    <w:rsid w:val="00D32140"/>
    <w:rsid w:val="00D32AEB"/>
    <w:rsid w:val="00D3358E"/>
    <w:rsid w:val="00D3435E"/>
    <w:rsid w:val="00D348F8"/>
    <w:rsid w:val="00D35489"/>
    <w:rsid w:val="00D367F0"/>
    <w:rsid w:val="00D3770C"/>
    <w:rsid w:val="00D409B6"/>
    <w:rsid w:val="00D471F2"/>
    <w:rsid w:val="00D50DFC"/>
    <w:rsid w:val="00D513AE"/>
    <w:rsid w:val="00D52955"/>
    <w:rsid w:val="00D52BA6"/>
    <w:rsid w:val="00D53017"/>
    <w:rsid w:val="00D53DFC"/>
    <w:rsid w:val="00D552BE"/>
    <w:rsid w:val="00D57806"/>
    <w:rsid w:val="00D61266"/>
    <w:rsid w:val="00D62C95"/>
    <w:rsid w:val="00D62DBC"/>
    <w:rsid w:val="00D63946"/>
    <w:rsid w:val="00D63D30"/>
    <w:rsid w:val="00D64842"/>
    <w:rsid w:val="00D660EE"/>
    <w:rsid w:val="00D66694"/>
    <w:rsid w:val="00D67555"/>
    <w:rsid w:val="00D67AD7"/>
    <w:rsid w:val="00D67DA9"/>
    <w:rsid w:val="00D71233"/>
    <w:rsid w:val="00D71BF6"/>
    <w:rsid w:val="00D74391"/>
    <w:rsid w:val="00D75E95"/>
    <w:rsid w:val="00D75EAC"/>
    <w:rsid w:val="00D765A4"/>
    <w:rsid w:val="00D77957"/>
    <w:rsid w:val="00D804D7"/>
    <w:rsid w:val="00D8096A"/>
    <w:rsid w:val="00D81409"/>
    <w:rsid w:val="00D82BAA"/>
    <w:rsid w:val="00D832A8"/>
    <w:rsid w:val="00D83661"/>
    <w:rsid w:val="00D8415C"/>
    <w:rsid w:val="00D85B9B"/>
    <w:rsid w:val="00D85CD4"/>
    <w:rsid w:val="00D8709F"/>
    <w:rsid w:val="00D87489"/>
    <w:rsid w:val="00D90AE4"/>
    <w:rsid w:val="00D90C84"/>
    <w:rsid w:val="00D912D9"/>
    <w:rsid w:val="00D94312"/>
    <w:rsid w:val="00D94EC6"/>
    <w:rsid w:val="00D95BB5"/>
    <w:rsid w:val="00D9743A"/>
    <w:rsid w:val="00DA1AB9"/>
    <w:rsid w:val="00DA1F9B"/>
    <w:rsid w:val="00DA2FCC"/>
    <w:rsid w:val="00DA5506"/>
    <w:rsid w:val="00DA76DF"/>
    <w:rsid w:val="00DB1DF7"/>
    <w:rsid w:val="00DB2F09"/>
    <w:rsid w:val="00DB4487"/>
    <w:rsid w:val="00DB50D0"/>
    <w:rsid w:val="00DB519B"/>
    <w:rsid w:val="00DB6025"/>
    <w:rsid w:val="00DB606D"/>
    <w:rsid w:val="00DB6AFE"/>
    <w:rsid w:val="00DB6C8C"/>
    <w:rsid w:val="00DC0D38"/>
    <w:rsid w:val="00DC1539"/>
    <w:rsid w:val="00DC1638"/>
    <w:rsid w:val="00DC168D"/>
    <w:rsid w:val="00DC19D0"/>
    <w:rsid w:val="00DC21BE"/>
    <w:rsid w:val="00DC23F3"/>
    <w:rsid w:val="00DC2A0C"/>
    <w:rsid w:val="00DC34F8"/>
    <w:rsid w:val="00DC3639"/>
    <w:rsid w:val="00DC374C"/>
    <w:rsid w:val="00DC4BFE"/>
    <w:rsid w:val="00DC5B17"/>
    <w:rsid w:val="00DC75C0"/>
    <w:rsid w:val="00DC7A8F"/>
    <w:rsid w:val="00DD180C"/>
    <w:rsid w:val="00DD1933"/>
    <w:rsid w:val="00DD1DFC"/>
    <w:rsid w:val="00DD2F2C"/>
    <w:rsid w:val="00DD3A66"/>
    <w:rsid w:val="00DD4013"/>
    <w:rsid w:val="00DD424F"/>
    <w:rsid w:val="00DD44C0"/>
    <w:rsid w:val="00DD5886"/>
    <w:rsid w:val="00DD749C"/>
    <w:rsid w:val="00DE22CF"/>
    <w:rsid w:val="00DE2EF4"/>
    <w:rsid w:val="00DE40C9"/>
    <w:rsid w:val="00DE69CE"/>
    <w:rsid w:val="00DF0648"/>
    <w:rsid w:val="00DF06C7"/>
    <w:rsid w:val="00DF0AD4"/>
    <w:rsid w:val="00DF1604"/>
    <w:rsid w:val="00DF1AF8"/>
    <w:rsid w:val="00DF2446"/>
    <w:rsid w:val="00DF3F64"/>
    <w:rsid w:val="00DF492E"/>
    <w:rsid w:val="00DF4F5C"/>
    <w:rsid w:val="00DF5A5F"/>
    <w:rsid w:val="00DF6BDA"/>
    <w:rsid w:val="00DF7030"/>
    <w:rsid w:val="00E006E4"/>
    <w:rsid w:val="00E01342"/>
    <w:rsid w:val="00E01B33"/>
    <w:rsid w:val="00E01D95"/>
    <w:rsid w:val="00E02AF1"/>
    <w:rsid w:val="00E0300F"/>
    <w:rsid w:val="00E06183"/>
    <w:rsid w:val="00E06743"/>
    <w:rsid w:val="00E06D07"/>
    <w:rsid w:val="00E12BA5"/>
    <w:rsid w:val="00E13176"/>
    <w:rsid w:val="00E13806"/>
    <w:rsid w:val="00E156CE"/>
    <w:rsid w:val="00E172A4"/>
    <w:rsid w:val="00E17A70"/>
    <w:rsid w:val="00E2035F"/>
    <w:rsid w:val="00E2075F"/>
    <w:rsid w:val="00E209D3"/>
    <w:rsid w:val="00E209D5"/>
    <w:rsid w:val="00E20B00"/>
    <w:rsid w:val="00E2142C"/>
    <w:rsid w:val="00E21865"/>
    <w:rsid w:val="00E21FE4"/>
    <w:rsid w:val="00E2204C"/>
    <w:rsid w:val="00E229B2"/>
    <w:rsid w:val="00E23986"/>
    <w:rsid w:val="00E24C4D"/>
    <w:rsid w:val="00E24DDD"/>
    <w:rsid w:val="00E30320"/>
    <w:rsid w:val="00E30497"/>
    <w:rsid w:val="00E3066E"/>
    <w:rsid w:val="00E30C06"/>
    <w:rsid w:val="00E33240"/>
    <w:rsid w:val="00E337E1"/>
    <w:rsid w:val="00E33C20"/>
    <w:rsid w:val="00E446B4"/>
    <w:rsid w:val="00E4511F"/>
    <w:rsid w:val="00E50BD6"/>
    <w:rsid w:val="00E50C6F"/>
    <w:rsid w:val="00E528AB"/>
    <w:rsid w:val="00E544BE"/>
    <w:rsid w:val="00E54D8F"/>
    <w:rsid w:val="00E553B5"/>
    <w:rsid w:val="00E554DC"/>
    <w:rsid w:val="00E55D34"/>
    <w:rsid w:val="00E57BB3"/>
    <w:rsid w:val="00E60440"/>
    <w:rsid w:val="00E633A0"/>
    <w:rsid w:val="00E63DA8"/>
    <w:rsid w:val="00E65E4D"/>
    <w:rsid w:val="00E663A6"/>
    <w:rsid w:val="00E664D5"/>
    <w:rsid w:val="00E66501"/>
    <w:rsid w:val="00E6651A"/>
    <w:rsid w:val="00E6761D"/>
    <w:rsid w:val="00E677FA"/>
    <w:rsid w:val="00E70AAB"/>
    <w:rsid w:val="00E7291F"/>
    <w:rsid w:val="00E73194"/>
    <w:rsid w:val="00E7358A"/>
    <w:rsid w:val="00E74095"/>
    <w:rsid w:val="00E74A86"/>
    <w:rsid w:val="00E762D2"/>
    <w:rsid w:val="00E76B4C"/>
    <w:rsid w:val="00E80DF1"/>
    <w:rsid w:val="00E81486"/>
    <w:rsid w:val="00E831FA"/>
    <w:rsid w:val="00E83890"/>
    <w:rsid w:val="00E83EAA"/>
    <w:rsid w:val="00E844AA"/>
    <w:rsid w:val="00E8480F"/>
    <w:rsid w:val="00E852DF"/>
    <w:rsid w:val="00E85502"/>
    <w:rsid w:val="00E86727"/>
    <w:rsid w:val="00E90451"/>
    <w:rsid w:val="00E905B0"/>
    <w:rsid w:val="00E90A77"/>
    <w:rsid w:val="00E91C61"/>
    <w:rsid w:val="00E927CC"/>
    <w:rsid w:val="00E92EAB"/>
    <w:rsid w:val="00E93502"/>
    <w:rsid w:val="00E93E5D"/>
    <w:rsid w:val="00E94B33"/>
    <w:rsid w:val="00E9513D"/>
    <w:rsid w:val="00E959CB"/>
    <w:rsid w:val="00E95DD0"/>
    <w:rsid w:val="00E9621A"/>
    <w:rsid w:val="00EA0B83"/>
    <w:rsid w:val="00EA11A9"/>
    <w:rsid w:val="00EA52C2"/>
    <w:rsid w:val="00EA65B8"/>
    <w:rsid w:val="00EB17D3"/>
    <w:rsid w:val="00EB365E"/>
    <w:rsid w:val="00EB4365"/>
    <w:rsid w:val="00EB4E3A"/>
    <w:rsid w:val="00EB74A3"/>
    <w:rsid w:val="00EC0E37"/>
    <w:rsid w:val="00EC1555"/>
    <w:rsid w:val="00EC169C"/>
    <w:rsid w:val="00EC1FC8"/>
    <w:rsid w:val="00EC2F6C"/>
    <w:rsid w:val="00EC3803"/>
    <w:rsid w:val="00EC4103"/>
    <w:rsid w:val="00EC46DA"/>
    <w:rsid w:val="00EC49E2"/>
    <w:rsid w:val="00EC5E64"/>
    <w:rsid w:val="00EC5F60"/>
    <w:rsid w:val="00EC77B5"/>
    <w:rsid w:val="00ED0384"/>
    <w:rsid w:val="00ED0598"/>
    <w:rsid w:val="00ED09D7"/>
    <w:rsid w:val="00ED27B7"/>
    <w:rsid w:val="00ED28D6"/>
    <w:rsid w:val="00ED2D6F"/>
    <w:rsid w:val="00ED5A86"/>
    <w:rsid w:val="00ED6005"/>
    <w:rsid w:val="00ED6030"/>
    <w:rsid w:val="00ED7A53"/>
    <w:rsid w:val="00ED7ACD"/>
    <w:rsid w:val="00EE16CB"/>
    <w:rsid w:val="00EE2909"/>
    <w:rsid w:val="00EE65DB"/>
    <w:rsid w:val="00EE693B"/>
    <w:rsid w:val="00EE6C1C"/>
    <w:rsid w:val="00EE6CFE"/>
    <w:rsid w:val="00EF0A85"/>
    <w:rsid w:val="00EF32EE"/>
    <w:rsid w:val="00EF50F6"/>
    <w:rsid w:val="00EF5EF0"/>
    <w:rsid w:val="00F0073B"/>
    <w:rsid w:val="00F00885"/>
    <w:rsid w:val="00F00D02"/>
    <w:rsid w:val="00F01389"/>
    <w:rsid w:val="00F02126"/>
    <w:rsid w:val="00F022C2"/>
    <w:rsid w:val="00F0298F"/>
    <w:rsid w:val="00F02B5E"/>
    <w:rsid w:val="00F049BE"/>
    <w:rsid w:val="00F04B18"/>
    <w:rsid w:val="00F05B7A"/>
    <w:rsid w:val="00F067A4"/>
    <w:rsid w:val="00F06F79"/>
    <w:rsid w:val="00F07EFF"/>
    <w:rsid w:val="00F10688"/>
    <w:rsid w:val="00F1074B"/>
    <w:rsid w:val="00F12D1C"/>
    <w:rsid w:val="00F13214"/>
    <w:rsid w:val="00F14D15"/>
    <w:rsid w:val="00F15789"/>
    <w:rsid w:val="00F16A42"/>
    <w:rsid w:val="00F1701C"/>
    <w:rsid w:val="00F174D3"/>
    <w:rsid w:val="00F17B73"/>
    <w:rsid w:val="00F17CFE"/>
    <w:rsid w:val="00F17E38"/>
    <w:rsid w:val="00F212C0"/>
    <w:rsid w:val="00F22221"/>
    <w:rsid w:val="00F2252C"/>
    <w:rsid w:val="00F22E1B"/>
    <w:rsid w:val="00F23076"/>
    <w:rsid w:val="00F23538"/>
    <w:rsid w:val="00F23719"/>
    <w:rsid w:val="00F23A2C"/>
    <w:rsid w:val="00F2586E"/>
    <w:rsid w:val="00F25C4D"/>
    <w:rsid w:val="00F25F32"/>
    <w:rsid w:val="00F26C34"/>
    <w:rsid w:val="00F27978"/>
    <w:rsid w:val="00F312C5"/>
    <w:rsid w:val="00F31954"/>
    <w:rsid w:val="00F325B0"/>
    <w:rsid w:val="00F33FBA"/>
    <w:rsid w:val="00F350BC"/>
    <w:rsid w:val="00F35B71"/>
    <w:rsid w:val="00F4049B"/>
    <w:rsid w:val="00F4080A"/>
    <w:rsid w:val="00F42F53"/>
    <w:rsid w:val="00F448BE"/>
    <w:rsid w:val="00F44D3D"/>
    <w:rsid w:val="00F44DF5"/>
    <w:rsid w:val="00F45527"/>
    <w:rsid w:val="00F45BE1"/>
    <w:rsid w:val="00F4622F"/>
    <w:rsid w:val="00F473C9"/>
    <w:rsid w:val="00F47518"/>
    <w:rsid w:val="00F47E2B"/>
    <w:rsid w:val="00F51047"/>
    <w:rsid w:val="00F516E1"/>
    <w:rsid w:val="00F51BB6"/>
    <w:rsid w:val="00F52ACE"/>
    <w:rsid w:val="00F53607"/>
    <w:rsid w:val="00F5565C"/>
    <w:rsid w:val="00F556F7"/>
    <w:rsid w:val="00F55D43"/>
    <w:rsid w:val="00F60409"/>
    <w:rsid w:val="00F62400"/>
    <w:rsid w:val="00F628B0"/>
    <w:rsid w:val="00F638F3"/>
    <w:rsid w:val="00F648AF"/>
    <w:rsid w:val="00F65B6F"/>
    <w:rsid w:val="00F65C5E"/>
    <w:rsid w:val="00F6709E"/>
    <w:rsid w:val="00F7067F"/>
    <w:rsid w:val="00F709EE"/>
    <w:rsid w:val="00F70BEA"/>
    <w:rsid w:val="00F71295"/>
    <w:rsid w:val="00F71310"/>
    <w:rsid w:val="00F71D0F"/>
    <w:rsid w:val="00F73991"/>
    <w:rsid w:val="00F74E67"/>
    <w:rsid w:val="00F7531E"/>
    <w:rsid w:val="00F7540D"/>
    <w:rsid w:val="00F766E7"/>
    <w:rsid w:val="00F767E4"/>
    <w:rsid w:val="00F77B04"/>
    <w:rsid w:val="00F77BE8"/>
    <w:rsid w:val="00F804B4"/>
    <w:rsid w:val="00F805EF"/>
    <w:rsid w:val="00F8067F"/>
    <w:rsid w:val="00F8105B"/>
    <w:rsid w:val="00F8195A"/>
    <w:rsid w:val="00F8284D"/>
    <w:rsid w:val="00F82D2C"/>
    <w:rsid w:val="00F833C9"/>
    <w:rsid w:val="00F840B9"/>
    <w:rsid w:val="00F84834"/>
    <w:rsid w:val="00F85100"/>
    <w:rsid w:val="00F8521D"/>
    <w:rsid w:val="00F85A93"/>
    <w:rsid w:val="00F87221"/>
    <w:rsid w:val="00F9087A"/>
    <w:rsid w:val="00F918A8"/>
    <w:rsid w:val="00F925E6"/>
    <w:rsid w:val="00F928FE"/>
    <w:rsid w:val="00F92C73"/>
    <w:rsid w:val="00F93475"/>
    <w:rsid w:val="00F94709"/>
    <w:rsid w:val="00F95D21"/>
    <w:rsid w:val="00F95DDF"/>
    <w:rsid w:val="00F96CBC"/>
    <w:rsid w:val="00FA1DA4"/>
    <w:rsid w:val="00FA2118"/>
    <w:rsid w:val="00FA21D6"/>
    <w:rsid w:val="00FA3134"/>
    <w:rsid w:val="00FA39B8"/>
    <w:rsid w:val="00FA3BFF"/>
    <w:rsid w:val="00FA4306"/>
    <w:rsid w:val="00FA4BDD"/>
    <w:rsid w:val="00FA4E4B"/>
    <w:rsid w:val="00FA51B9"/>
    <w:rsid w:val="00FA63E6"/>
    <w:rsid w:val="00FA663D"/>
    <w:rsid w:val="00FB043D"/>
    <w:rsid w:val="00FB0A5A"/>
    <w:rsid w:val="00FB0DA3"/>
    <w:rsid w:val="00FB10D3"/>
    <w:rsid w:val="00FB1945"/>
    <w:rsid w:val="00FB34F3"/>
    <w:rsid w:val="00FB4123"/>
    <w:rsid w:val="00FB4DC1"/>
    <w:rsid w:val="00FB61E1"/>
    <w:rsid w:val="00FB6726"/>
    <w:rsid w:val="00FB6A6C"/>
    <w:rsid w:val="00FC0BE9"/>
    <w:rsid w:val="00FC0D98"/>
    <w:rsid w:val="00FC21C4"/>
    <w:rsid w:val="00FC51FB"/>
    <w:rsid w:val="00FC621A"/>
    <w:rsid w:val="00FC6920"/>
    <w:rsid w:val="00FC6B4D"/>
    <w:rsid w:val="00FC6EB5"/>
    <w:rsid w:val="00FD07D8"/>
    <w:rsid w:val="00FD127C"/>
    <w:rsid w:val="00FD16D0"/>
    <w:rsid w:val="00FD2E4B"/>
    <w:rsid w:val="00FD3723"/>
    <w:rsid w:val="00FD4CB0"/>
    <w:rsid w:val="00FD5838"/>
    <w:rsid w:val="00FD5F0B"/>
    <w:rsid w:val="00FE2553"/>
    <w:rsid w:val="00FE25E5"/>
    <w:rsid w:val="00FE313B"/>
    <w:rsid w:val="00FE3445"/>
    <w:rsid w:val="00FE4226"/>
    <w:rsid w:val="00FE5647"/>
    <w:rsid w:val="00FE62F0"/>
    <w:rsid w:val="00FE6415"/>
    <w:rsid w:val="00FE750E"/>
    <w:rsid w:val="00FE7A40"/>
    <w:rsid w:val="00FF2277"/>
    <w:rsid w:val="00FF2480"/>
    <w:rsid w:val="00FF2A8F"/>
    <w:rsid w:val="00FF2B7E"/>
    <w:rsid w:val="00FF3008"/>
    <w:rsid w:val="00FF43F7"/>
    <w:rsid w:val="00FF47D7"/>
    <w:rsid w:val="00FF599B"/>
    <w:rsid w:val="00FF5D97"/>
    <w:rsid w:val="00FF6032"/>
    <w:rsid w:val="00FF7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137AC"/>
  <w15:docId w15:val="{1E72B0E1-0F75-4B76-80BE-92B54F31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6CA7"/>
    <w:pPr>
      <w:tabs>
        <w:tab w:val="center" w:pos="4536"/>
        <w:tab w:val="right" w:pos="9072"/>
      </w:tabs>
    </w:pPr>
  </w:style>
  <w:style w:type="character" w:customStyle="1" w:styleId="FooterChar">
    <w:name w:val="Footer Char"/>
    <w:basedOn w:val="DefaultParagraphFont"/>
    <w:link w:val="Footer"/>
    <w:uiPriority w:val="99"/>
    <w:locked/>
    <w:rsid w:val="00740C64"/>
    <w:rPr>
      <w:rFonts w:cs="Times New Roman"/>
    </w:rPr>
  </w:style>
  <w:style w:type="character" w:styleId="PageNumber">
    <w:name w:val="page number"/>
    <w:basedOn w:val="DefaultParagraphFont"/>
    <w:uiPriority w:val="99"/>
    <w:rsid w:val="00046CA7"/>
    <w:rPr>
      <w:rFonts w:cs="Times New Roman"/>
    </w:rPr>
  </w:style>
  <w:style w:type="character" w:styleId="Hyperlink">
    <w:name w:val="Hyperlink"/>
    <w:basedOn w:val="DefaultParagraphFont"/>
    <w:uiPriority w:val="99"/>
    <w:rsid w:val="00F804B4"/>
    <w:rPr>
      <w:rFonts w:cs="Times New Roman"/>
      <w:color w:val="0000FF"/>
      <w:u w:val="single"/>
    </w:rPr>
  </w:style>
  <w:style w:type="character" w:styleId="FootnoteReference">
    <w:name w:val="footnote reference"/>
    <w:basedOn w:val="DefaultParagraphFont"/>
    <w:uiPriority w:val="99"/>
    <w:semiHidden/>
    <w:rsid w:val="003D3612"/>
    <w:rPr>
      <w:rFonts w:cs="Times New Roman"/>
      <w:vertAlign w:val="superscript"/>
    </w:rPr>
  </w:style>
  <w:style w:type="paragraph" w:customStyle="1" w:styleId="msonormalcxspmiddle">
    <w:name w:val="msonormalcxspmiddle"/>
    <w:basedOn w:val="Normal"/>
    <w:uiPriority w:val="99"/>
    <w:rsid w:val="003D3612"/>
    <w:pPr>
      <w:spacing w:before="100" w:after="100"/>
    </w:pPr>
    <w:rPr>
      <w:sz w:val="24"/>
    </w:rPr>
  </w:style>
  <w:style w:type="paragraph" w:customStyle="1" w:styleId="Zkladntext21">
    <w:name w:val="Základní text 21"/>
    <w:basedOn w:val="Normal"/>
    <w:uiPriority w:val="99"/>
    <w:rsid w:val="003D3612"/>
    <w:pPr>
      <w:ind w:firstLine="708"/>
      <w:jc w:val="both"/>
    </w:pPr>
    <w:rPr>
      <w:sz w:val="24"/>
    </w:rPr>
  </w:style>
  <w:style w:type="paragraph" w:customStyle="1" w:styleId="Textpsmene">
    <w:name w:val="Text písmene"/>
    <w:basedOn w:val="Normal"/>
    <w:uiPriority w:val="99"/>
    <w:rsid w:val="003D3612"/>
    <w:pPr>
      <w:jc w:val="both"/>
    </w:pPr>
    <w:rPr>
      <w:sz w:val="24"/>
    </w:rPr>
  </w:style>
  <w:style w:type="paragraph" w:customStyle="1" w:styleId="Textodstavce">
    <w:name w:val="Text odstavce"/>
    <w:basedOn w:val="Normal"/>
    <w:uiPriority w:val="99"/>
    <w:rsid w:val="003D3612"/>
    <w:pPr>
      <w:tabs>
        <w:tab w:val="left" w:pos="782"/>
        <w:tab w:val="left" w:pos="851"/>
      </w:tabs>
      <w:spacing w:before="120" w:after="120"/>
      <w:ind w:firstLine="425"/>
      <w:jc w:val="both"/>
    </w:pPr>
    <w:rPr>
      <w:sz w:val="24"/>
    </w:rPr>
  </w:style>
  <w:style w:type="paragraph" w:customStyle="1" w:styleId="Textbodu">
    <w:name w:val="Text bodu"/>
    <w:basedOn w:val="Normal"/>
    <w:uiPriority w:val="99"/>
    <w:rsid w:val="003D3612"/>
    <w:pPr>
      <w:tabs>
        <w:tab w:val="left" w:pos="850"/>
      </w:tabs>
      <w:ind w:left="850" w:hanging="425"/>
      <w:jc w:val="both"/>
    </w:pPr>
    <w:rPr>
      <w:sz w:val="24"/>
    </w:rPr>
  </w:style>
  <w:style w:type="paragraph" w:customStyle="1" w:styleId="Nadpishlavy">
    <w:name w:val="Nadpis hlavy"/>
    <w:basedOn w:val="Normal"/>
    <w:next w:val="Normal"/>
    <w:uiPriority w:val="99"/>
    <w:rsid w:val="003D3612"/>
    <w:pPr>
      <w:keepNext/>
      <w:keepLines/>
      <w:jc w:val="center"/>
    </w:pPr>
    <w:rPr>
      <w:b/>
      <w:sz w:val="24"/>
    </w:rPr>
  </w:style>
  <w:style w:type="paragraph" w:customStyle="1" w:styleId="Novelizanbod">
    <w:name w:val="Novelizační bod"/>
    <w:basedOn w:val="Normal"/>
    <w:next w:val="Normal"/>
    <w:uiPriority w:val="99"/>
    <w:rsid w:val="003D3612"/>
    <w:pPr>
      <w:keepNext/>
      <w:keepLines/>
      <w:tabs>
        <w:tab w:val="left" w:pos="567"/>
        <w:tab w:val="left" w:pos="851"/>
      </w:tabs>
      <w:spacing w:before="480" w:after="120"/>
      <w:ind w:left="567" w:hanging="567"/>
      <w:jc w:val="both"/>
    </w:pPr>
    <w:rPr>
      <w:sz w:val="24"/>
    </w:rPr>
  </w:style>
  <w:style w:type="paragraph" w:customStyle="1" w:styleId="Nadpisparagrafu">
    <w:name w:val="Nadpis paragrafu"/>
    <w:basedOn w:val="Paragraf"/>
    <w:next w:val="Textodstavce"/>
    <w:uiPriority w:val="99"/>
    <w:rsid w:val="003D3612"/>
    <w:rPr>
      <w:b/>
    </w:rPr>
  </w:style>
  <w:style w:type="paragraph" w:customStyle="1" w:styleId="Paragraf">
    <w:name w:val="Paragraf"/>
    <w:basedOn w:val="Normal"/>
    <w:next w:val="Textodstavce"/>
    <w:uiPriority w:val="99"/>
    <w:rsid w:val="003D3612"/>
    <w:pPr>
      <w:keepNext/>
      <w:keepLines/>
      <w:spacing w:before="240"/>
      <w:jc w:val="center"/>
    </w:pPr>
    <w:rPr>
      <w:sz w:val="24"/>
    </w:rPr>
  </w:style>
  <w:style w:type="paragraph" w:customStyle="1" w:styleId="Textparagrafu">
    <w:name w:val="Text paragrafu"/>
    <w:basedOn w:val="Normal"/>
    <w:uiPriority w:val="99"/>
    <w:rsid w:val="003D3612"/>
    <w:pPr>
      <w:spacing w:before="240"/>
      <w:ind w:firstLine="425"/>
      <w:jc w:val="both"/>
    </w:pPr>
    <w:rPr>
      <w:sz w:val="24"/>
    </w:rPr>
  </w:style>
  <w:style w:type="paragraph" w:styleId="FootnoteText">
    <w:name w:val="footnote text"/>
    <w:basedOn w:val="Normal"/>
    <w:link w:val="FootnoteTextChar"/>
    <w:uiPriority w:val="99"/>
    <w:rsid w:val="003D3612"/>
    <w:rPr>
      <w:sz w:val="24"/>
    </w:rPr>
  </w:style>
  <w:style w:type="character" w:customStyle="1" w:styleId="FootnoteTextChar">
    <w:name w:val="Footnote Text Char"/>
    <w:basedOn w:val="DefaultParagraphFont"/>
    <w:link w:val="FootnoteText"/>
    <w:uiPriority w:val="99"/>
    <w:locked/>
    <w:rsid w:val="00302F1F"/>
    <w:rPr>
      <w:rFonts w:cs="Times New Roman"/>
      <w:sz w:val="24"/>
    </w:rPr>
  </w:style>
  <w:style w:type="paragraph" w:styleId="BalloonText">
    <w:name w:val="Balloon Text"/>
    <w:basedOn w:val="Normal"/>
    <w:link w:val="BalloonTextChar"/>
    <w:uiPriority w:val="99"/>
    <w:semiHidden/>
    <w:rsid w:val="00745FD6"/>
    <w:rPr>
      <w:rFonts w:ascii="Tahoma" w:hAnsi="Tahoma"/>
      <w:sz w:val="16"/>
      <w:szCs w:val="16"/>
    </w:rPr>
  </w:style>
  <w:style w:type="character" w:customStyle="1" w:styleId="BalloonTextChar">
    <w:name w:val="Balloon Text Char"/>
    <w:basedOn w:val="DefaultParagraphFont"/>
    <w:link w:val="BalloonText"/>
    <w:uiPriority w:val="99"/>
    <w:semiHidden/>
    <w:locked/>
    <w:rsid w:val="00745FD6"/>
    <w:rPr>
      <w:rFonts w:ascii="Tahoma" w:hAnsi="Tahoma" w:cs="Times New Roman"/>
      <w:sz w:val="16"/>
    </w:rPr>
  </w:style>
  <w:style w:type="paragraph" w:styleId="Header">
    <w:name w:val="header"/>
    <w:basedOn w:val="Normal"/>
    <w:link w:val="HeaderChar"/>
    <w:uiPriority w:val="99"/>
    <w:rsid w:val="00940282"/>
    <w:pPr>
      <w:tabs>
        <w:tab w:val="center" w:pos="4536"/>
        <w:tab w:val="right" w:pos="9072"/>
      </w:tabs>
    </w:pPr>
  </w:style>
  <w:style w:type="character" w:customStyle="1" w:styleId="HeaderChar">
    <w:name w:val="Header Char"/>
    <w:basedOn w:val="DefaultParagraphFont"/>
    <w:link w:val="Header"/>
    <w:uiPriority w:val="99"/>
    <w:locked/>
    <w:rsid w:val="00940282"/>
    <w:rPr>
      <w:rFonts w:cs="Times New Roman"/>
    </w:rPr>
  </w:style>
  <w:style w:type="paragraph" w:styleId="ListParagraph">
    <w:name w:val="List Paragraph"/>
    <w:basedOn w:val="Normal"/>
    <w:uiPriority w:val="34"/>
    <w:qFormat/>
    <w:rsid w:val="004F619A"/>
    <w:pPr>
      <w:ind w:left="720"/>
      <w:contextualSpacing/>
    </w:pPr>
  </w:style>
  <w:style w:type="paragraph" w:customStyle="1" w:styleId="CharChar">
    <w:name w:val="Char Char"/>
    <w:basedOn w:val="Normal"/>
    <w:uiPriority w:val="99"/>
    <w:rsid w:val="0017628D"/>
    <w:pPr>
      <w:spacing w:after="160" w:line="240" w:lineRule="exact"/>
    </w:pPr>
    <w:rPr>
      <w:rFonts w:ascii="Verdana" w:hAnsi="Verdana"/>
      <w:lang w:val="en-US" w:eastAsia="en-US"/>
    </w:rPr>
  </w:style>
  <w:style w:type="paragraph" w:customStyle="1" w:styleId="CharChar1">
    <w:name w:val="Char Char1"/>
    <w:basedOn w:val="Normal"/>
    <w:uiPriority w:val="99"/>
    <w:rsid w:val="006C5ED5"/>
    <w:pPr>
      <w:spacing w:after="160" w:line="240" w:lineRule="exact"/>
    </w:pPr>
    <w:rPr>
      <w:rFonts w:ascii="Verdana" w:hAnsi="Verdana"/>
      <w:lang w:val="en-US" w:eastAsia="en-US"/>
    </w:rPr>
  </w:style>
  <w:style w:type="character" w:styleId="CommentReference">
    <w:name w:val="annotation reference"/>
    <w:basedOn w:val="DefaultParagraphFont"/>
    <w:uiPriority w:val="99"/>
    <w:semiHidden/>
    <w:rsid w:val="00385F8D"/>
    <w:rPr>
      <w:rFonts w:cs="Times New Roman"/>
      <w:sz w:val="16"/>
      <w:szCs w:val="16"/>
    </w:rPr>
  </w:style>
  <w:style w:type="paragraph" w:styleId="CommentText">
    <w:name w:val="annotation text"/>
    <w:basedOn w:val="Normal"/>
    <w:link w:val="CommentTextChar"/>
    <w:uiPriority w:val="99"/>
    <w:semiHidden/>
    <w:rsid w:val="00385F8D"/>
  </w:style>
  <w:style w:type="character" w:customStyle="1" w:styleId="CommentTextChar">
    <w:name w:val="Comment Text Char"/>
    <w:basedOn w:val="DefaultParagraphFont"/>
    <w:link w:val="CommentText"/>
    <w:uiPriority w:val="99"/>
    <w:semiHidden/>
    <w:locked/>
    <w:rsid w:val="00385F8D"/>
    <w:rPr>
      <w:rFonts w:cs="Times New Roman"/>
    </w:rPr>
  </w:style>
  <w:style w:type="paragraph" w:styleId="CommentSubject">
    <w:name w:val="annotation subject"/>
    <w:basedOn w:val="CommentText"/>
    <w:next w:val="CommentText"/>
    <w:link w:val="CommentSubjectChar"/>
    <w:uiPriority w:val="99"/>
    <w:semiHidden/>
    <w:rsid w:val="00385F8D"/>
    <w:rPr>
      <w:b/>
      <w:bCs/>
    </w:rPr>
  </w:style>
  <w:style w:type="character" w:customStyle="1" w:styleId="CommentSubjectChar">
    <w:name w:val="Comment Subject Char"/>
    <w:basedOn w:val="CommentTextChar"/>
    <w:link w:val="CommentSubject"/>
    <w:uiPriority w:val="99"/>
    <w:semiHidden/>
    <w:locked/>
    <w:rsid w:val="00385F8D"/>
    <w:rPr>
      <w:rFonts w:cs="Times New Roman"/>
      <w:b/>
      <w:bCs/>
    </w:rPr>
  </w:style>
  <w:style w:type="paragraph" w:customStyle="1" w:styleId="psmeno">
    <w:name w:val="písmeno"/>
    <w:basedOn w:val="ListNumber"/>
    <w:uiPriority w:val="99"/>
    <w:rsid w:val="004366D4"/>
    <w:pPr>
      <w:tabs>
        <w:tab w:val="clear" w:pos="360"/>
        <w:tab w:val="left" w:pos="357"/>
      </w:tabs>
      <w:ind w:left="357" w:hanging="357"/>
      <w:contextualSpacing w:val="0"/>
      <w:jc w:val="both"/>
    </w:pPr>
    <w:rPr>
      <w:noProof/>
      <w:sz w:val="24"/>
      <w:szCs w:val="24"/>
      <w:lang w:val="en-US"/>
    </w:rPr>
  </w:style>
  <w:style w:type="paragraph" w:styleId="ListNumber">
    <w:name w:val="List Number"/>
    <w:basedOn w:val="Normal"/>
    <w:uiPriority w:val="99"/>
    <w:semiHidden/>
    <w:rsid w:val="004366D4"/>
    <w:pPr>
      <w:tabs>
        <w:tab w:val="num" w:pos="360"/>
      </w:tabs>
      <w:ind w:left="360" w:hanging="360"/>
      <w:contextualSpacing/>
    </w:pPr>
  </w:style>
  <w:style w:type="paragraph" w:styleId="NoSpacing">
    <w:name w:val="No Spacing"/>
    <w:uiPriority w:val="99"/>
    <w:qFormat/>
    <w:rsid w:val="00A42CE9"/>
    <w:rPr>
      <w:rFonts w:ascii="Calibri" w:hAnsi="Calibri"/>
      <w:sz w:val="22"/>
      <w:szCs w:val="22"/>
      <w:lang w:eastAsia="en-US"/>
    </w:rPr>
  </w:style>
  <w:style w:type="paragraph" w:styleId="NormalWeb">
    <w:name w:val="Normal (Web)"/>
    <w:basedOn w:val="Normal"/>
    <w:uiPriority w:val="99"/>
    <w:unhideWhenUsed/>
    <w:rsid w:val="006C109D"/>
    <w:pPr>
      <w:spacing w:before="100" w:beforeAutospacing="1" w:after="100" w:afterAutospacing="1"/>
    </w:pPr>
    <w:rPr>
      <w:sz w:val="24"/>
      <w:szCs w:val="24"/>
    </w:rPr>
  </w:style>
  <w:style w:type="character" w:customStyle="1" w:styleId="apple-converted-space">
    <w:name w:val="apple-converted-space"/>
    <w:basedOn w:val="DefaultParagraphFont"/>
    <w:rsid w:val="006C109D"/>
  </w:style>
  <w:style w:type="paragraph" w:styleId="BodyText">
    <w:name w:val="Body Text"/>
    <w:basedOn w:val="Normal"/>
    <w:link w:val="BodyTextChar"/>
    <w:semiHidden/>
    <w:rsid w:val="004D0F01"/>
    <w:pPr>
      <w:suppressAutoHyphens/>
      <w:jc w:val="both"/>
    </w:pPr>
    <w:rPr>
      <w:rFonts w:ascii="Arial" w:hAnsi="Arial"/>
      <w:sz w:val="24"/>
      <w:lang w:eastAsia="ar-SA"/>
    </w:rPr>
  </w:style>
  <w:style w:type="character" w:customStyle="1" w:styleId="BodyTextChar">
    <w:name w:val="Body Text Char"/>
    <w:basedOn w:val="DefaultParagraphFont"/>
    <w:link w:val="BodyText"/>
    <w:semiHidden/>
    <w:rsid w:val="004D0F01"/>
    <w:rPr>
      <w:rFonts w:ascii="Arial" w:hAnsi="Arial"/>
      <w:sz w:val="24"/>
      <w:lang w:eastAsia="ar-SA"/>
    </w:rPr>
  </w:style>
  <w:style w:type="paragraph" w:styleId="Revision">
    <w:name w:val="Revision"/>
    <w:hidden/>
    <w:uiPriority w:val="99"/>
    <w:semiHidden/>
    <w:rsid w:val="001C4AE8"/>
  </w:style>
  <w:style w:type="paragraph" w:styleId="DocumentMap">
    <w:name w:val="Document Map"/>
    <w:basedOn w:val="Normal"/>
    <w:link w:val="DocumentMapChar"/>
    <w:uiPriority w:val="99"/>
    <w:semiHidden/>
    <w:unhideWhenUsed/>
    <w:rsid w:val="007103E5"/>
    <w:rPr>
      <w:sz w:val="24"/>
      <w:szCs w:val="24"/>
    </w:rPr>
  </w:style>
  <w:style w:type="character" w:customStyle="1" w:styleId="DocumentMapChar">
    <w:name w:val="Document Map Char"/>
    <w:basedOn w:val="DefaultParagraphFont"/>
    <w:link w:val="DocumentMap"/>
    <w:uiPriority w:val="99"/>
    <w:semiHidden/>
    <w:rsid w:val="007103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938">
      <w:bodyDiv w:val="1"/>
      <w:marLeft w:val="0"/>
      <w:marRight w:val="0"/>
      <w:marTop w:val="0"/>
      <w:marBottom w:val="0"/>
      <w:divBdr>
        <w:top w:val="none" w:sz="0" w:space="0" w:color="auto"/>
        <w:left w:val="none" w:sz="0" w:space="0" w:color="auto"/>
        <w:bottom w:val="none" w:sz="0" w:space="0" w:color="auto"/>
        <w:right w:val="none" w:sz="0" w:space="0" w:color="auto"/>
      </w:divBdr>
    </w:div>
    <w:div w:id="42214585">
      <w:bodyDiv w:val="1"/>
      <w:marLeft w:val="0"/>
      <w:marRight w:val="0"/>
      <w:marTop w:val="0"/>
      <w:marBottom w:val="0"/>
      <w:divBdr>
        <w:top w:val="none" w:sz="0" w:space="0" w:color="auto"/>
        <w:left w:val="none" w:sz="0" w:space="0" w:color="auto"/>
        <w:bottom w:val="none" w:sz="0" w:space="0" w:color="auto"/>
        <w:right w:val="none" w:sz="0" w:space="0" w:color="auto"/>
      </w:divBdr>
    </w:div>
    <w:div w:id="513153481">
      <w:marLeft w:val="0"/>
      <w:marRight w:val="0"/>
      <w:marTop w:val="0"/>
      <w:marBottom w:val="0"/>
      <w:divBdr>
        <w:top w:val="none" w:sz="0" w:space="0" w:color="auto"/>
        <w:left w:val="none" w:sz="0" w:space="0" w:color="auto"/>
        <w:bottom w:val="none" w:sz="0" w:space="0" w:color="auto"/>
        <w:right w:val="none" w:sz="0" w:space="0" w:color="auto"/>
      </w:divBdr>
    </w:div>
    <w:div w:id="513153482">
      <w:marLeft w:val="0"/>
      <w:marRight w:val="0"/>
      <w:marTop w:val="0"/>
      <w:marBottom w:val="0"/>
      <w:divBdr>
        <w:top w:val="none" w:sz="0" w:space="0" w:color="auto"/>
        <w:left w:val="none" w:sz="0" w:space="0" w:color="auto"/>
        <w:bottom w:val="none" w:sz="0" w:space="0" w:color="auto"/>
        <w:right w:val="none" w:sz="0" w:space="0" w:color="auto"/>
      </w:divBdr>
      <w:divsChild>
        <w:div w:id="513153479">
          <w:marLeft w:val="0"/>
          <w:marRight w:val="0"/>
          <w:marTop w:val="100"/>
          <w:marBottom w:val="100"/>
          <w:divBdr>
            <w:top w:val="none" w:sz="0" w:space="0" w:color="auto"/>
            <w:left w:val="none" w:sz="0" w:space="0" w:color="auto"/>
            <w:bottom w:val="none" w:sz="0" w:space="0" w:color="auto"/>
            <w:right w:val="none" w:sz="0" w:space="0" w:color="auto"/>
          </w:divBdr>
          <w:divsChild>
            <w:div w:id="513153477">
              <w:marLeft w:val="0"/>
              <w:marRight w:val="0"/>
              <w:marTop w:val="100"/>
              <w:marBottom w:val="100"/>
              <w:divBdr>
                <w:top w:val="none" w:sz="0" w:space="0" w:color="auto"/>
                <w:left w:val="none" w:sz="0" w:space="0" w:color="auto"/>
                <w:bottom w:val="none" w:sz="0" w:space="0" w:color="auto"/>
                <w:right w:val="none" w:sz="0" w:space="0" w:color="auto"/>
              </w:divBdr>
              <w:divsChild>
                <w:div w:id="513153478">
                  <w:marLeft w:val="0"/>
                  <w:marRight w:val="0"/>
                  <w:marTop w:val="100"/>
                  <w:marBottom w:val="100"/>
                  <w:divBdr>
                    <w:top w:val="none" w:sz="0" w:space="0" w:color="auto"/>
                    <w:left w:val="none" w:sz="0" w:space="0" w:color="auto"/>
                    <w:bottom w:val="none" w:sz="0" w:space="0" w:color="auto"/>
                    <w:right w:val="none" w:sz="0" w:space="0" w:color="auto"/>
                  </w:divBdr>
                </w:div>
                <w:div w:id="513153480">
                  <w:marLeft w:val="0"/>
                  <w:marRight w:val="0"/>
                  <w:marTop w:val="750"/>
                  <w:marBottom w:val="100"/>
                  <w:divBdr>
                    <w:top w:val="none" w:sz="0" w:space="0" w:color="auto"/>
                    <w:left w:val="none" w:sz="0" w:space="0" w:color="auto"/>
                    <w:bottom w:val="none" w:sz="0" w:space="0" w:color="auto"/>
                    <w:right w:val="none" w:sz="0" w:space="0" w:color="auto"/>
                  </w:divBdr>
                </w:div>
              </w:divsChild>
            </w:div>
          </w:divsChild>
        </w:div>
      </w:divsChild>
    </w:div>
    <w:div w:id="20935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ka.cz" TargetMode="External"/><Relationship Id="rId12" Type="http://schemas.openxmlformats.org/officeDocument/2006/relationships/hyperlink" Target="https://www.cka.cz/cs/pro-medi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dia@cka.cc" TargetMode="External"/><Relationship Id="rId9" Type="http://schemas.openxmlformats.org/officeDocument/2006/relationships/hyperlink" Target="http://www.cka.cz" TargetMode="External"/><Relationship Id="rId10" Type="http://schemas.openxmlformats.org/officeDocument/2006/relationships/hyperlink" Target="https://www.facebook.com/CeskaKomoraArchitek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F8D1-480E-6040-9FA7-050CFCA3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2212</Words>
  <Characters>12614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STAVEBNĚ SPRÁVNÍ                                                              2 PRAXE</vt:lpstr>
    </vt:vector>
  </TitlesOfParts>
  <Company>MMR</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STAVEBNĚ SPRÁVNÍ                                                              2 PRAXE</dc:title>
  <dc:creator>Hošková Zuzana</dc:creator>
  <cp:lastModifiedBy>Microsoft account</cp:lastModifiedBy>
  <cp:revision>3</cp:revision>
  <cp:lastPrinted>2016-06-06T13:24:00Z</cp:lastPrinted>
  <dcterms:created xsi:type="dcterms:W3CDTF">2017-09-11T13:11:00Z</dcterms:created>
  <dcterms:modified xsi:type="dcterms:W3CDTF">2017-09-11T13:12:00Z</dcterms:modified>
</cp:coreProperties>
</file>